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55" w:rsidRDefault="00205895">
      <w:pPr>
        <w:pStyle w:val="Body"/>
        <w:spacing w:after="0" w:line="240" w:lineRule="auto"/>
        <w:jc w:val="center"/>
        <w:rPr>
          <w:rFonts w:ascii="Segoe Print" w:eastAsia="Segoe Print" w:hAnsi="Segoe Print" w:cs="Segoe Print"/>
        </w:rPr>
      </w:pPr>
      <w:r>
        <w:rPr>
          <w:rFonts w:ascii="Segoe Print" w:eastAsia="Segoe Print" w:hAnsi="Segoe Print" w:cs="Segoe Print"/>
          <w:noProof/>
        </w:rPr>
        <w:drawing>
          <wp:anchor distT="57150" distB="57150" distL="57150" distR="57150" simplePos="0" relativeHeight="251659264" behindDoc="0" locked="0" layoutInCell="1" allowOverlap="1">
            <wp:simplePos x="0" y="0"/>
            <wp:positionH relativeFrom="column">
              <wp:posOffset>-180975</wp:posOffset>
            </wp:positionH>
            <wp:positionV relativeFrom="line">
              <wp:posOffset>210</wp:posOffset>
            </wp:positionV>
            <wp:extent cx="1371600" cy="828675"/>
            <wp:effectExtent l="0" t="0" r="0" b="0"/>
            <wp:wrapSquare wrapText="bothSides" distT="57150" distB="57150" distL="57150" distR="57150"/>
            <wp:docPr id="1073741825" name="officeArt object" descr="C:\Users\VAUGHAN\Documents\CART\Communications\ACER-CART_Logo_no lines.PNG"/>
            <wp:cNvGraphicFramePr/>
            <a:graphic xmlns:a="http://schemas.openxmlformats.org/drawingml/2006/main">
              <a:graphicData uri="http://schemas.openxmlformats.org/drawingml/2006/picture">
                <pic:pic xmlns:pic="http://schemas.openxmlformats.org/drawingml/2006/picture">
                  <pic:nvPicPr>
                    <pic:cNvPr id="1073741825" name="C:\Users\VAUGHAN\Documents\CART\Communications\ACER-CART_Logo_no lines.PNG" descr="C:\Users\VAUGHAN\Documents\CART\Communications\ACER-CART_Logo_no lines.PNG"/>
                    <pic:cNvPicPr>
                      <a:picLocks noChangeAspect="1"/>
                    </pic:cNvPicPr>
                  </pic:nvPicPr>
                  <pic:blipFill>
                    <a:blip r:embed="rId7">
                      <a:extLst/>
                    </a:blip>
                    <a:stretch>
                      <a:fillRect/>
                    </a:stretch>
                  </pic:blipFill>
                  <pic:spPr>
                    <a:xfrm>
                      <a:off x="0" y="0"/>
                      <a:ext cx="1371600" cy="828675"/>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57216" behindDoc="1" locked="0" layoutInCell="1" allowOverlap="1">
                <wp:simplePos x="0" y="0"/>
                <wp:positionH relativeFrom="page">
                  <wp:posOffset>319405</wp:posOffset>
                </wp:positionH>
                <wp:positionV relativeFrom="line">
                  <wp:posOffset>0</wp:posOffset>
                </wp:positionV>
                <wp:extent cx="977264" cy="602616"/>
                <wp:effectExtent l="0" t="0" r="0" b="0"/>
                <wp:wrapNone/>
                <wp:docPr id="1073741826" name="officeArt object" descr="Rectangle 3"/>
                <wp:cNvGraphicFramePr/>
                <a:graphic xmlns:a="http://schemas.openxmlformats.org/drawingml/2006/main">
                  <a:graphicData uri="http://schemas.microsoft.com/office/word/2010/wordprocessingShape">
                    <wps:wsp>
                      <wps:cNvSpPr txBox="1"/>
                      <wps:spPr>
                        <a:xfrm>
                          <a:off x="0" y="0"/>
                          <a:ext cx="977264" cy="602616"/>
                        </a:xfrm>
                        <a:prstGeom prst="rect">
                          <a:avLst/>
                        </a:prstGeom>
                        <a:noFill/>
                        <a:ln w="12700" cap="flat">
                          <a:noFill/>
                          <a:miter lim="400000"/>
                        </a:ln>
                        <a:effectLst/>
                      </wps:spPr>
                      <wps:bodyPr/>
                    </wps:wsp>
                  </a:graphicData>
                </a:graphic>
              </wp:anchor>
            </w:drawing>
          </mc:Choice>
          <mc:Fallback>
            <w:pict>
              <v:shape id="_x0000_s1026" type="#_x0000_t202" style="visibility:visible;position:absolute;margin-left:25.2pt;margin-top:-0.0pt;width:76.9pt;height:47.5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rFonts w:ascii="Helvetica" w:hAnsi="Helvetica"/>
          <w:b/>
          <w:bCs/>
          <w:color w:val="000080"/>
          <w:u w:color="000080"/>
        </w:rPr>
        <w:t>A</w:t>
      </w:r>
      <w:proofErr w:type="spellStart"/>
      <w:r>
        <w:rPr>
          <w:rFonts w:ascii="Helvetica" w:hAnsi="Helvetica"/>
          <w:b/>
          <w:bCs/>
          <w:color w:val="000080"/>
          <w:sz w:val="22"/>
          <w:szCs w:val="22"/>
          <w:u w:color="000080"/>
          <w:lang w:val="fr-FR"/>
        </w:rPr>
        <w:t>ssociation</w:t>
      </w:r>
      <w:proofErr w:type="spellEnd"/>
      <w:r>
        <w:rPr>
          <w:rFonts w:ascii="Helvetica" w:hAnsi="Helvetica"/>
          <w:b/>
          <w:bCs/>
          <w:color w:val="000080"/>
          <w:u w:color="000080"/>
        </w:rPr>
        <w:t xml:space="preserve"> </w:t>
      </w:r>
      <w:r>
        <w:rPr>
          <w:rFonts w:ascii="Helvetica" w:hAnsi="Helvetica"/>
          <w:b/>
          <w:bCs/>
          <w:color w:val="000080"/>
          <w:sz w:val="22"/>
          <w:szCs w:val="22"/>
          <w:u w:color="000080"/>
          <w:lang w:val="fr-FR"/>
        </w:rPr>
        <w:t>canadienne des enseignantes et des enseignants retraité</w:t>
      </w:r>
      <w:r>
        <w:rPr>
          <w:rFonts w:ascii="Helvetica" w:hAnsi="Helvetica"/>
          <w:b/>
          <w:bCs/>
          <w:color w:val="000080"/>
          <w:sz w:val="22"/>
          <w:szCs w:val="22"/>
          <w:u w:color="000080"/>
        </w:rPr>
        <w:t>s</w:t>
      </w:r>
    </w:p>
    <w:p w:rsidR="00C36855" w:rsidRPr="00205895" w:rsidRDefault="00205895">
      <w:pPr>
        <w:pStyle w:val="En-tte"/>
        <w:jc w:val="center"/>
        <w:rPr>
          <w:sz w:val="22"/>
          <w:szCs w:val="22"/>
          <w:lang w:val="fr-CA"/>
        </w:rPr>
      </w:pPr>
      <w:r w:rsidRPr="00205895">
        <w:rPr>
          <w:rFonts w:ascii="Helvetica" w:hAnsi="Helvetica"/>
          <w:b/>
          <w:bCs/>
          <w:color w:val="000080"/>
          <w:u w:color="000080"/>
          <w:lang w:val="fr-CA"/>
        </w:rPr>
        <w:t>C</w:t>
      </w:r>
      <w:r w:rsidRPr="00205895">
        <w:rPr>
          <w:rFonts w:ascii="Helvetica" w:hAnsi="Helvetica"/>
          <w:b/>
          <w:bCs/>
          <w:color w:val="000080"/>
          <w:sz w:val="22"/>
          <w:szCs w:val="22"/>
          <w:u w:color="000080"/>
          <w:lang w:val="fr-CA"/>
        </w:rPr>
        <w:t xml:space="preserve">anadian Association of </w:t>
      </w:r>
      <w:proofErr w:type="spellStart"/>
      <w:r w:rsidRPr="00205895">
        <w:rPr>
          <w:rFonts w:ascii="Helvetica" w:hAnsi="Helvetica"/>
          <w:b/>
          <w:bCs/>
          <w:color w:val="000080"/>
          <w:sz w:val="22"/>
          <w:szCs w:val="22"/>
          <w:u w:color="000080"/>
          <w:lang w:val="fr-CA"/>
        </w:rPr>
        <w:t>Retired</w:t>
      </w:r>
      <w:proofErr w:type="spellEnd"/>
      <w:r w:rsidRPr="00205895">
        <w:rPr>
          <w:rFonts w:ascii="Helvetica" w:hAnsi="Helvetica"/>
          <w:b/>
          <w:bCs/>
          <w:color w:val="000080"/>
          <w:sz w:val="22"/>
          <w:szCs w:val="22"/>
          <w:u w:color="000080"/>
          <w:lang w:val="fr-CA"/>
        </w:rPr>
        <w:t xml:space="preserve"> </w:t>
      </w:r>
      <w:proofErr w:type="spellStart"/>
      <w:r w:rsidRPr="00205895">
        <w:rPr>
          <w:rFonts w:ascii="Helvetica" w:hAnsi="Helvetica"/>
          <w:b/>
          <w:bCs/>
          <w:color w:val="000080"/>
          <w:sz w:val="22"/>
          <w:szCs w:val="22"/>
          <w:u w:color="000080"/>
          <w:lang w:val="fr-CA"/>
        </w:rPr>
        <w:t>Teachers</w:t>
      </w:r>
      <w:proofErr w:type="spellEnd"/>
    </w:p>
    <w:p w:rsidR="00C36855" w:rsidRPr="00205895" w:rsidRDefault="00C36855">
      <w:pPr>
        <w:pStyle w:val="Body"/>
      </w:pPr>
    </w:p>
    <w:p w:rsidR="00C36855" w:rsidRPr="00205895" w:rsidRDefault="00C36855">
      <w:pPr>
        <w:pStyle w:val="Body"/>
        <w:spacing w:after="0"/>
        <w:jc w:val="center"/>
        <w:rPr>
          <w:b/>
          <w:bCs/>
          <w:sz w:val="28"/>
          <w:szCs w:val="28"/>
        </w:rPr>
      </w:pPr>
    </w:p>
    <w:p w:rsidR="00C36855" w:rsidRDefault="00205895">
      <w:pPr>
        <w:pStyle w:val="Body"/>
        <w:spacing w:after="0"/>
        <w:jc w:val="center"/>
        <w:rPr>
          <w:b/>
          <w:bCs/>
          <w:sz w:val="28"/>
          <w:szCs w:val="28"/>
        </w:rPr>
      </w:pPr>
      <w:r>
        <w:rPr>
          <w:b/>
          <w:bCs/>
          <w:sz w:val="28"/>
          <w:szCs w:val="28"/>
          <w:lang w:val="fr-FR"/>
        </w:rPr>
        <w:t>RAPPORT DU COMITÉ DES PENSIONS ET REVENU DE RETRAITE</w:t>
      </w:r>
    </w:p>
    <w:p w:rsidR="00C36855" w:rsidRDefault="00205895">
      <w:pPr>
        <w:pStyle w:val="Body"/>
        <w:spacing w:after="0"/>
        <w:jc w:val="center"/>
        <w:rPr>
          <w:b/>
          <w:bCs/>
          <w:sz w:val="28"/>
          <w:szCs w:val="28"/>
        </w:rPr>
      </w:pPr>
      <w:r>
        <w:rPr>
          <w:b/>
          <w:bCs/>
          <w:sz w:val="28"/>
          <w:szCs w:val="28"/>
          <w:lang w:val="fr-FR"/>
        </w:rPr>
        <w:t>AGA 2019</w:t>
      </w:r>
    </w:p>
    <w:p w:rsidR="00C36855" w:rsidRPr="00205895" w:rsidRDefault="00C36855">
      <w:pPr>
        <w:pStyle w:val="Body"/>
        <w:spacing w:after="0"/>
      </w:pPr>
    </w:p>
    <w:p w:rsidR="00C36855" w:rsidRDefault="00205895">
      <w:pPr>
        <w:pStyle w:val="Body"/>
        <w:spacing w:after="0"/>
      </w:pPr>
      <w:r>
        <w:rPr>
          <w:b/>
          <w:bCs/>
          <w:lang w:val="fr-FR"/>
        </w:rPr>
        <w:t>MEMBRES DU COMITÉ :</w:t>
      </w:r>
    </w:p>
    <w:p w:rsidR="00C36855" w:rsidRDefault="00205895">
      <w:pPr>
        <w:pStyle w:val="Body"/>
        <w:spacing w:after="0"/>
        <w:ind w:left="708"/>
      </w:pPr>
      <w:r>
        <w:rPr>
          <w:lang w:val="fr-FR"/>
        </w:rPr>
        <w:t>Président </w:t>
      </w:r>
      <w:r w:rsidRPr="00205895">
        <w:t>:</w:t>
      </w:r>
      <w:r w:rsidRPr="00205895">
        <w:tab/>
        <w:t>Gerry Tiede</w:t>
      </w:r>
    </w:p>
    <w:p w:rsidR="00C36855" w:rsidRPr="00391694" w:rsidRDefault="00205895">
      <w:pPr>
        <w:pStyle w:val="Body"/>
        <w:spacing w:after="0"/>
        <w:ind w:left="708"/>
      </w:pPr>
      <w:r w:rsidRPr="00391694">
        <w:t xml:space="preserve">Membres : </w:t>
      </w:r>
      <w:r w:rsidRPr="00391694">
        <w:tab/>
        <w:t>JoAnn Lauber, Doreen Noseworthy</w:t>
      </w:r>
    </w:p>
    <w:p w:rsidR="00C36855" w:rsidRPr="00391694" w:rsidRDefault="00C36855">
      <w:pPr>
        <w:pStyle w:val="Body"/>
        <w:spacing w:after="0"/>
      </w:pPr>
    </w:p>
    <w:p w:rsidR="00C36855" w:rsidRPr="00391694" w:rsidRDefault="00391694">
      <w:pPr>
        <w:pStyle w:val="Body"/>
        <w:spacing w:after="0"/>
        <w:rPr>
          <w:b/>
        </w:rPr>
      </w:pPr>
      <w:r w:rsidRPr="00391694">
        <w:rPr>
          <w:b/>
          <w:lang w:val="fr-FR"/>
        </w:rPr>
        <w:t>Mandat</w:t>
      </w:r>
      <w:r w:rsidR="00205895" w:rsidRPr="00391694">
        <w:rPr>
          <w:b/>
          <w:lang w:val="fr-FR"/>
        </w:rPr>
        <w:t> </w:t>
      </w:r>
      <w:r w:rsidR="00205895" w:rsidRPr="00391694">
        <w:rPr>
          <w:b/>
          <w:bCs/>
        </w:rPr>
        <w:t>:</w:t>
      </w:r>
    </w:p>
    <w:p w:rsidR="00C36855" w:rsidRPr="00391694" w:rsidRDefault="00205895">
      <w:pPr>
        <w:pStyle w:val="Body"/>
        <w:spacing w:after="0"/>
        <w:ind w:firstLine="720"/>
        <w:rPr>
          <w:sz w:val="23"/>
          <w:szCs w:val="23"/>
        </w:rPr>
      </w:pPr>
      <w:r w:rsidRPr="00391694">
        <w:rPr>
          <w:sz w:val="23"/>
          <w:szCs w:val="23"/>
          <w:lang w:val="fr-FR"/>
        </w:rPr>
        <w:t>Le Comité des pensions et revenus de retraite devra </w:t>
      </w:r>
      <w:r w:rsidRPr="00391694">
        <w:rPr>
          <w:sz w:val="23"/>
          <w:szCs w:val="23"/>
        </w:rPr>
        <w:t xml:space="preserve">: </w:t>
      </w:r>
    </w:p>
    <w:p w:rsidR="00C36855" w:rsidRPr="00391694" w:rsidRDefault="00205895">
      <w:pPr>
        <w:pStyle w:val="Body"/>
        <w:numPr>
          <w:ilvl w:val="0"/>
          <w:numId w:val="2"/>
        </w:numPr>
        <w:spacing w:after="0" w:line="240" w:lineRule="auto"/>
        <w:rPr>
          <w:sz w:val="23"/>
          <w:szCs w:val="23"/>
        </w:rPr>
      </w:pPr>
      <w:proofErr w:type="gramStart"/>
      <w:r w:rsidRPr="00391694">
        <w:rPr>
          <w:sz w:val="23"/>
          <w:szCs w:val="23"/>
        </w:rPr>
        <w:t>r</w:t>
      </w:r>
      <w:proofErr w:type="spellStart"/>
      <w:r w:rsidRPr="00391694">
        <w:rPr>
          <w:sz w:val="23"/>
          <w:szCs w:val="23"/>
          <w:lang w:val="fr-FR"/>
        </w:rPr>
        <w:t>épondre</w:t>
      </w:r>
      <w:proofErr w:type="spellEnd"/>
      <w:proofErr w:type="gramEnd"/>
      <w:r w:rsidRPr="00391694">
        <w:rPr>
          <w:sz w:val="23"/>
          <w:szCs w:val="23"/>
          <w:lang w:val="fr-FR"/>
        </w:rPr>
        <w:t xml:space="preserve"> aux questions se rapportant aux enjeux des pensions </w:t>
      </w:r>
      <w:r w:rsidRPr="00391694">
        <w:rPr>
          <w:sz w:val="23"/>
          <w:szCs w:val="23"/>
        </w:rPr>
        <w:t xml:space="preserve">; </w:t>
      </w:r>
    </w:p>
    <w:p w:rsidR="00C36855" w:rsidRPr="00391694" w:rsidRDefault="00205895">
      <w:pPr>
        <w:pStyle w:val="Body"/>
        <w:numPr>
          <w:ilvl w:val="0"/>
          <w:numId w:val="2"/>
        </w:numPr>
        <w:spacing w:after="0" w:line="240" w:lineRule="auto"/>
        <w:rPr>
          <w:sz w:val="23"/>
          <w:szCs w:val="23"/>
          <w:lang w:val="fr-FR"/>
        </w:rPr>
      </w:pPr>
      <w:proofErr w:type="gramStart"/>
      <w:r w:rsidRPr="00391694">
        <w:rPr>
          <w:sz w:val="23"/>
          <w:szCs w:val="23"/>
          <w:lang w:val="fr-FR"/>
        </w:rPr>
        <w:t>faire</w:t>
      </w:r>
      <w:proofErr w:type="gramEnd"/>
      <w:r w:rsidRPr="00391694">
        <w:rPr>
          <w:sz w:val="23"/>
          <w:szCs w:val="23"/>
          <w:lang w:val="fr-FR"/>
        </w:rPr>
        <w:t xml:space="preserve"> des </w:t>
      </w:r>
      <w:proofErr w:type="spellStart"/>
      <w:r w:rsidRPr="00391694">
        <w:rPr>
          <w:sz w:val="23"/>
          <w:szCs w:val="23"/>
        </w:rPr>
        <w:t>recomm</w:t>
      </w:r>
      <w:proofErr w:type="spellEnd"/>
      <w:r w:rsidRPr="00391694">
        <w:rPr>
          <w:sz w:val="23"/>
          <w:szCs w:val="23"/>
          <w:lang w:val="fr-FR"/>
        </w:rPr>
        <w:t>a</w:t>
      </w:r>
      <w:proofErr w:type="spellStart"/>
      <w:r w:rsidRPr="00391694">
        <w:rPr>
          <w:sz w:val="23"/>
          <w:szCs w:val="23"/>
        </w:rPr>
        <w:t>ndations</w:t>
      </w:r>
      <w:proofErr w:type="spellEnd"/>
      <w:r w:rsidRPr="00391694">
        <w:rPr>
          <w:sz w:val="23"/>
          <w:szCs w:val="23"/>
        </w:rPr>
        <w:t xml:space="preserve"> </w:t>
      </w:r>
      <w:r w:rsidRPr="00391694">
        <w:rPr>
          <w:sz w:val="23"/>
          <w:szCs w:val="23"/>
          <w:lang w:val="fr-FR"/>
        </w:rPr>
        <w:t>à l’Exécutif au sujet de pensions </w:t>
      </w:r>
      <w:r w:rsidRPr="00391694">
        <w:rPr>
          <w:sz w:val="23"/>
          <w:szCs w:val="23"/>
        </w:rPr>
        <w:t>;</w:t>
      </w:r>
    </w:p>
    <w:p w:rsidR="00C36855" w:rsidRPr="00391694" w:rsidRDefault="00205895">
      <w:pPr>
        <w:pStyle w:val="Body"/>
        <w:numPr>
          <w:ilvl w:val="0"/>
          <w:numId w:val="2"/>
        </w:numPr>
        <w:spacing w:after="0" w:line="240" w:lineRule="auto"/>
        <w:rPr>
          <w:sz w:val="23"/>
          <w:szCs w:val="23"/>
          <w:lang w:val="fr-FR"/>
        </w:rPr>
      </w:pPr>
      <w:proofErr w:type="gramStart"/>
      <w:r w:rsidRPr="00391694">
        <w:rPr>
          <w:sz w:val="23"/>
          <w:szCs w:val="23"/>
          <w:lang w:val="fr-FR"/>
        </w:rPr>
        <w:t>recevoir</w:t>
      </w:r>
      <w:proofErr w:type="gramEnd"/>
      <w:r w:rsidRPr="00391694">
        <w:rPr>
          <w:sz w:val="23"/>
          <w:szCs w:val="23"/>
          <w:lang w:val="fr-FR"/>
        </w:rPr>
        <w:t xml:space="preserve"> les soucis et les recommandations se rapportant aux pensions de la part des Membres </w:t>
      </w:r>
      <w:r w:rsidRPr="00391694">
        <w:rPr>
          <w:sz w:val="23"/>
          <w:szCs w:val="23"/>
        </w:rPr>
        <w:t>;</w:t>
      </w:r>
    </w:p>
    <w:p w:rsidR="00C36855" w:rsidRPr="00391694" w:rsidRDefault="00205895">
      <w:pPr>
        <w:pStyle w:val="Paragraphedeliste"/>
        <w:numPr>
          <w:ilvl w:val="0"/>
          <w:numId w:val="2"/>
        </w:numPr>
        <w:spacing w:after="0" w:line="240" w:lineRule="auto"/>
        <w:rPr>
          <w:sz w:val="23"/>
          <w:szCs w:val="23"/>
          <w:lang w:val="fr-CA"/>
        </w:rPr>
      </w:pPr>
      <w:r w:rsidRPr="00391694">
        <w:rPr>
          <w:sz w:val="23"/>
          <w:szCs w:val="23"/>
          <w:lang w:val="fr-CA"/>
        </w:rPr>
        <w:t xml:space="preserve">Fournir de l’aide aux Membres au sujet des pensions et revenus de retraite ; </w:t>
      </w:r>
    </w:p>
    <w:p w:rsidR="00C36855" w:rsidRPr="00391694" w:rsidRDefault="00205895">
      <w:pPr>
        <w:pStyle w:val="Paragraphedeliste"/>
        <w:numPr>
          <w:ilvl w:val="0"/>
          <w:numId w:val="2"/>
        </w:numPr>
        <w:spacing w:after="0" w:line="240" w:lineRule="auto"/>
        <w:rPr>
          <w:sz w:val="23"/>
          <w:szCs w:val="23"/>
          <w:lang w:val="fr-CA"/>
        </w:rPr>
      </w:pPr>
      <w:proofErr w:type="gramStart"/>
      <w:r w:rsidRPr="00391694">
        <w:rPr>
          <w:sz w:val="23"/>
          <w:szCs w:val="23"/>
          <w:lang w:val="fr-CA"/>
        </w:rPr>
        <w:t>surveiller</w:t>
      </w:r>
      <w:proofErr w:type="gramEnd"/>
      <w:r w:rsidRPr="00391694">
        <w:rPr>
          <w:sz w:val="23"/>
          <w:szCs w:val="23"/>
          <w:lang w:val="fr-CA"/>
        </w:rPr>
        <w:t xml:space="preserve"> les pensions des secteurs public et privé afin de reconnaître les tendances et changements pouvant menacer les pensions des Membres et leurs revenus. </w:t>
      </w:r>
    </w:p>
    <w:p w:rsidR="00C36855" w:rsidRPr="00391694" w:rsidRDefault="00205895">
      <w:pPr>
        <w:pStyle w:val="Paragraphedeliste"/>
        <w:numPr>
          <w:ilvl w:val="0"/>
          <w:numId w:val="2"/>
        </w:numPr>
        <w:spacing w:after="0" w:line="240" w:lineRule="auto"/>
        <w:rPr>
          <w:sz w:val="23"/>
          <w:szCs w:val="23"/>
          <w:lang w:val="fr-CA"/>
        </w:rPr>
      </w:pPr>
      <w:r w:rsidRPr="00391694">
        <w:rPr>
          <w:sz w:val="23"/>
          <w:szCs w:val="23"/>
          <w:lang w:val="fr-CA"/>
        </w:rPr>
        <w:t>Le travail de notre comité cette année a eu pour objectif principal la mise en œuvre de notre stratégie pour combattre le projet de Loi C-27, une loi fédérale visant à modifier la Loi générale sur les bénéfices des pensions et permettre l’adoption de régimes aux prestations ciblées et à modifier les régimes aux prestations définies. Nous avons inclus la mise en avant d’un programme d’assurances des régimes de pension, financé par les fonds de pension et qui prendrait la relève si l’employeur est déclaré insolvable</w:t>
      </w:r>
      <w:r w:rsidRPr="00391694">
        <w:rPr>
          <w:color w:val="333333"/>
          <w:sz w:val="23"/>
          <w:szCs w:val="23"/>
          <w:u w:color="333333"/>
          <w:shd w:val="clear" w:color="auto" w:fill="FFFFFF"/>
          <w:lang w:val="fr-CA"/>
        </w:rPr>
        <w:t>. Voici notre pétition :</w:t>
      </w:r>
    </w:p>
    <w:p w:rsidR="00C36855" w:rsidRPr="00391694" w:rsidRDefault="00C36855">
      <w:pPr>
        <w:pStyle w:val="Paragraphedeliste"/>
        <w:spacing w:after="0" w:line="240" w:lineRule="auto"/>
        <w:ind w:left="0"/>
        <w:rPr>
          <w:color w:val="333333"/>
          <w:sz w:val="23"/>
          <w:szCs w:val="23"/>
          <w:u w:color="333333"/>
          <w:shd w:val="clear" w:color="auto" w:fill="FFFFFF"/>
          <w:lang w:val="fr-CA"/>
        </w:rPr>
      </w:pPr>
    </w:p>
    <w:p w:rsidR="00C36855" w:rsidRPr="00391694" w:rsidRDefault="00205895">
      <w:pPr>
        <w:pStyle w:val="Body"/>
        <w:spacing w:after="0"/>
        <w:ind w:left="208" w:firstLine="708"/>
        <w:rPr>
          <w:color w:val="333333"/>
          <w:sz w:val="23"/>
          <w:szCs w:val="23"/>
          <w:u w:color="333333"/>
          <w:shd w:val="clear" w:color="auto" w:fill="FFFFFF"/>
        </w:rPr>
      </w:pPr>
      <w:r w:rsidRPr="00391694">
        <w:rPr>
          <w:color w:val="333333"/>
          <w:sz w:val="23"/>
          <w:szCs w:val="23"/>
          <w:u w:color="333333"/>
          <w:shd w:val="clear" w:color="auto" w:fill="FFFFFF"/>
          <w:lang w:val="fr-FR"/>
        </w:rPr>
        <w:t>Attendu que </w:t>
      </w:r>
      <w:r w:rsidRPr="00391694">
        <w:rPr>
          <w:color w:val="444444"/>
          <w:sz w:val="23"/>
          <w:szCs w:val="23"/>
          <w:u w:color="444444"/>
          <w:lang w:val="en-US"/>
        </w:rPr>
        <w:t>:</w:t>
      </w:r>
    </w:p>
    <w:p w:rsidR="00C36855" w:rsidRPr="00391694" w:rsidRDefault="00205895">
      <w:pPr>
        <w:pStyle w:val="Body"/>
        <w:numPr>
          <w:ilvl w:val="0"/>
          <w:numId w:val="4"/>
        </w:numPr>
        <w:shd w:val="clear" w:color="auto" w:fill="FFFFFF"/>
        <w:spacing w:before="100" w:after="0" w:line="240" w:lineRule="auto"/>
        <w:rPr>
          <w:color w:val="444444"/>
          <w:sz w:val="23"/>
          <w:szCs w:val="23"/>
          <w:lang w:val="fr-FR"/>
        </w:rPr>
      </w:pPr>
      <w:r w:rsidRPr="00391694">
        <w:rPr>
          <w:color w:val="333333"/>
          <w:sz w:val="23"/>
          <w:szCs w:val="23"/>
          <w:u w:color="333333"/>
          <w:shd w:val="clear" w:color="auto" w:fill="FFFFFF"/>
          <w:lang w:val="fr-FR"/>
        </w:rPr>
        <w:t>Les canadiens ont, tout au long de leurs années de travail, cotisé de concert avec leurs employeurs pour financer leurs retraites, ces cotisations étant un salaire déféré,</w:t>
      </w:r>
    </w:p>
    <w:p w:rsidR="00C36855" w:rsidRPr="00391694" w:rsidRDefault="00205895">
      <w:pPr>
        <w:pStyle w:val="Body"/>
        <w:numPr>
          <w:ilvl w:val="0"/>
          <w:numId w:val="4"/>
        </w:numPr>
        <w:shd w:val="clear" w:color="auto" w:fill="FFFFFF"/>
        <w:spacing w:before="100" w:after="100" w:line="240" w:lineRule="auto"/>
        <w:rPr>
          <w:color w:val="444444"/>
          <w:sz w:val="23"/>
          <w:szCs w:val="23"/>
          <w:lang w:val="fr-FR"/>
        </w:rPr>
      </w:pPr>
      <w:r w:rsidRPr="00391694">
        <w:rPr>
          <w:color w:val="444444"/>
          <w:sz w:val="23"/>
          <w:szCs w:val="23"/>
          <w:u w:color="444444"/>
          <w:lang w:val="fr-FR"/>
        </w:rPr>
        <w:t>Les c</w:t>
      </w:r>
      <w:proofErr w:type="spellStart"/>
      <w:r w:rsidRPr="00391694">
        <w:rPr>
          <w:color w:val="444444"/>
          <w:sz w:val="23"/>
          <w:szCs w:val="23"/>
          <w:u w:color="444444"/>
        </w:rPr>
        <w:t>anadi</w:t>
      </w:r>
      <w:proofErr w:type="spellEnd"/>
      <w:r w:rsidRPr="00391694">
        <w:rPr>
          <w:color w:val="444444"/>
          <w:sz w:val="23"/>
          <w:szCs w:val="23"/>
          <w:u w:color="444444"/>
          <w:lang w:val="fr-FR"/>
        </w:rPr>
        <w:t>e</w:t>
      </w:r>
      <w:r w:rsidRPr="00391694">
        <w:rPr>
          <w:color w:val="444444"/>
          <w:sz w:val="23"/>
          <w:szCs w:val="23"/>
          <w:u w:color="444444"/>
        </w:rPr>
        <w:t xml:space="preserve">ns </w:t>
      </w:r>
      <w:r w:rsidRPr="00391694">
        <w:rPr>
          <w:color w:val="444444"/>
          <w:sz w:val="23"/>
          <w:szCs w:val="23"/>
          <w:u w:color="444444"/>
          <w:lang w:val="fr-FR"/>
        </w:rPr>
        <w:t>ayant des pensions aux prestations définies ne devraient pas vivre dans la crainte de voir leurs bénéfices réduits durant leurs années les plus vulnérables, et,</w:t>
      </w:r>
    </w:p>
    <w:p w:rsidR="00C36855" w:rsidRPr="00391694" w:rsidRDefault="00205895">
      <w:pPr>
        <w:pStyle w:val="Body"/>
        <w:numPr>
          <w:ilvl w:val="0"/>
          <w:numId w:val="4"/>
        </w:numPr>
        <w:shd w:val="clear" w:color="auto" w:fill="FFFFFF"/>
        <w:spacing w:before="100" w:after="100" w:line="240" w:lineRule="auto"/>
        <w:rPr>
          <w:color w:val="444444"/>
          <w:sz w:val="23"/>
          <w:szCs w:val="23"/>
          <w:lang w:val="fr-FR"/>
        </w:rPr>
      </w:pPr>
      <w:proofErr w:type="gramStart"/>
      <w:r w:rsidRPr="00391694">
        <w:rPr>
          <w:color w:val="444444"/>
          <w:sz w:val="23"/>
          <w:szCs w:val="23"/>
          <w:u w:color="444444"/>
          <w:lang w:val="fr-FR"/>
        </w:rPr>
        <w:t>les</w:t>
      </w:r>
      <w:proofErr w:type="gramEnd"/>
      <w:r w:rsidRPr="00391694">
        <w:rPr>
          <w:color w:val="444444"/>
          <w:sz w:val="23"/>
          <w:szCs w:val="23"/>
          <w:u w:color="444444"/>
          <w:lang w:val="fr-FR"/>
        </w:rPr>
        <w:t xml:space="preserve"> canadiens</w:t>
      </w:r>
      <w:r w:rsidRPr="00391694">
        <w:rPr>
          <w:color w:val="444444"/>
          <w:sz w:val="23"/>
          <w:szCs w:val="23"/>
          <w:u w:color="444444"/>
        </w:rPr>
        <w:t xml:space="preserve"> </w:t>
      </w:r>
      <w:r w:rsidRPr="00391694">
        <w:rPr>
          <w:color w:val="444444"/>
          <w:sz w:val="23"/>
          <w:szCs w:val="23"/>
          <w:u w:color="444444"/>
          <w:lang w:val="fr-FR"/>
        </w:rPr>
        <w:t>qui ont travaillé et cotisé à des régimes aux prestations définies devraient être protégés contre toute perte causée par une mauvaise gestion ou une faillite de leurs employeurs et des placements faits en leur nom,</w:t>
      </w:r>
    </w:p>
    <w:p w:rsidR="00C36855" w:rsidRPr="00391694" w:rsidRDefault="00205895">
      <w:pPr>
        <w:pStyle w:val="Body"/>
        <w:shd w:val="clear" w:color="auto" w:fill="FFFFFF"/>
        <w:spacing w:after="0" w:line="240" w:lineRule="auto"/>
        <w:ind w:left="1276"/>
        <w:rPr>
          <w:color w:val="444444"/>
          <w:sz w:val="23"/>
          <w:szCs w:val="23"/>
          <w:u w:color="444444"/>
        </w:rPr>
      </w:pPr>
      <w:r w:rsidRPr="00391694">
        <w:rPr>
          <w:sz w:val="23"/>
          <w:szCs w:val="23"/>
          <w:u w:color="444444"/>
          <w:lang w:val="fr-FR"/>
        </w:rPr>
        <w:t>Nous</w:t>
      </w:r>
      <w:r w:rsidRPr="00391694">
        <w:rPr>
          <w:color w:val="444444"/>
          <w:sz w:val="23"/>
          <w:szCs w:val="23"/>
          <w:u w:color="444444"/>
        </w:rPr>
        <w:t xml:space="preserve">, </w:t>
      </w:r>
      <w:r w:rsidRPr="00391694">
        <w:rPr>
          <w:color w:val="444444"/>
          <w:sz w:val="23"/>
          <w:szCs w:val="23"/>
          <w:u w:color="444444"/>
          <w:lang w:val="fr-FR"/>
        </w:rPr>
        <w:t>les soussignés, Citoyens du Canada, faisons appel au Gouvernement du Canada</w:t>
      </w:r>
      <w:r w:rsidRPr="00391694">
        <w:rPr>
          <w:color w:val="444444"/>
          <w:sz w:val="23"/>
          <w:szCs w:val="23"/>
          <w:u w:color="444444"/>
        </w:rPr>
        <w:t>,</w:t>
      </w:r>
      <w:r w:rsidRPr="00391694">
        <w:rPr>
          <w:b/>
          <w:bCs/>
          <w:color w:val="444444"/>
          <w:sz w:val="23"/>
          <w:szCs w:val="23"/>
          <w:u w:color="444444"/>
        </w:rPr>
        <w:t> </w:t>
      </w:r>
      <w:r w:rsidRPr="00391694">
        <w:rPr>
          <w:b/>
          <w:bCs/>
          <w:color w:val="444444"/>
          <w:sz w:val="23"/>
          <w:szCs w:val="23"/>
          <w:u w:color="444444"/>
          <w:lang w:val="fr-FR"/>
        </w:rPr>
        <w:t>pour promouvoir et protéger les pensions gagnées par tous les Canadiens à l’avenir, pour retirer le projet de loi C-26 et pour établir un régime d’assurance nationale pour la protection des pensions afin de permettre</w:t>
      </w:r>
      <w:r w:rsidRPr="00391694">
        <w:rPr>
          <w:color w:val="444444"/>
          <w:sz w:val="23"/>
          <w:szCs w:val="23"/>
          <w:u w:color="444444"/>
        </w:rPr>
        <w:t xml:space="preserve"> </w:t>
      </w:r>
      <w:r w:rsidRPr="00391694">
        <w:rPr>
          <w:color w:val="444444"/>
          <w:sz w:val="23"/>
          <w:szCs w:val="23"/>
          <w:u w:color="444444"/>
          <w:lang w:val="fr-FR"/>
        </w:rPr>
        <w:t>à tous les aînés de vieillir dans la sécurité financière.</w:t>
      </w:r>
    </w:p>
    <w:p w:rsidR="00C36855" w:rsidRPr="00391694" w:rsidRDefault="00C36855">
      <w:pPr>
        <w:pStyle w:val="Body"/>
        <w:shd w:val="clear" w:color="auto" w:fill="FFFFFF"/>
        <w:spacing w:after="0" w:line="240" w:lineRule="auto"/>
        <w:ind w:left="1276"/>
        <w:rPr>
          <w:color w:val="444444"/>
          <w:sz w:val="23"/>
          <w:szCs w:val="23"/>
          <w:u w:color="444444"/>
        </w:rPr>
      </w:pPr>
      <w:bookmarkStart w:id="0" w:name="_GoBack"/>
      <w:bookmarkEnd w:id="0"/>
    </w:p>
    <w:p w:rsidR="00C36855" w:rsidRPr="00391694" w:rsidRDefault="00205895" w:rsidP="00391694">
      <w:pPr>
        <w:pStyle w:val="Body"/>
        <w:ind w:left="708"/>
        <w:rPr>
          <w:color w:val="333333"/>
          <w:sz w:val="23"/>
          <w:szCs w:val="23"/>
          <w:u w:color="333333"/>
          <w:shd w:val="clear" w:color="auto" w:fill="FFFFFF"/>
        </w:rPr>
      </w:pPr>
      <w:r w:rsidRPr="00391694">
        <w:rPr>
          <w:rFonts w:eastAsia="Arial Unicode MS" w:cs="Arial Unicode MS"/>
          <w:color w:val="444444"/>
          <w:sz w:val="23"/>
          <w:szCs w:val="23"/>
          <w:u w:color="444444"/>
          <w:lang w:val="fr-FR"/>
        </w:rPr>
        <w:lastRenderedPageBreak/>
        <w:t>La réaction des enseignants retraités a été gratifiante.</w:t>
      </w:r>
      <w:r w:rsidRPr="00391694">
        <w:rPr>
          <w:rFonts w:eastAsia="Arial Unicode MS" w:cs="Arial Unicode MS"/>
          <w:color w:val="333333"/>
          <w:sz w:val="23"/>
          <w:szCs w:val="23"/>
          <w:u w:color="333333"/>
          <w:shd w:val="clear" w:color="auto" w:fill="FFFFFF"/>
        </w:rPr>
        <w:t xml:space="preserve"> 13 720 signatures </w:t>
      </w:r>
      <w:r w:rsidRPr="00391694">
        <w:rPr>
          <w:rFonts w:eastAsia="Arial Unicode MS" w:cs="Arial Unicode MS"/>
          <w:color w:val="333333"/>
          <w:sz w:val="23"/>
          <w:szCs w:val="23"/>
          <w:u w:color="333333"/>
          <w:shd w:val="clear" w:color="auto" w:fill="FFFFFF"/>
          <w:lang w:val="fr-FR"/>
        </w:rPr>
        <w:t>ont été reçues de toutes les provinces et de tous les territoires durant les 60 jours où la pétition était disponible. Un fait intéressant : il y a couramment 730 pétitions électroniques inscrites sur le site de la Chambre des Communes et la nôtre s’est placée au 26e rang pour le nom de signatures. Nous espérons voir notre pétition lue en Chambre à 10 h, le 6 juin et vous invitons à contacter Roger si vous êtes en mesure de vous joindre à nous. Nous soumettrons notre rapport à ce sujet le 8 juin, lors de notre AGA.</w:t>
      </w:r>
      <w:r w:rsidRPr="00391694">
        <w:rPr>
          <w:rFonts w:eastAsia="Arial Unicode MS" w:cs="Arial Unicode MS"/>
          <w:color w:val="333333"/>
          <w:sz w:val="23"/>
          <w:szCs w:val="23"/>
          <w:u w:color="333333"/>
          <w:shd w:val="clear" w:color="auto" w:fill="FFFFFF"/>
        </w:rPr>
        <w:t xml:space="preserve"> </w:t>
      </w:r>
    </w:p>
    <w:p w:rsidR="00C36855" w:rsidRPr="00391694" w:rsidRDefault="00205895" w:rsidP="00391694">
      <w:pPr>
        <w:pStyle w:val="Body"/>
        <w:ind w:left="708"/>
        <w:rPr>
          <w:color w:val="333333"/>
          <w:sz w:val="23"/>
          <w:szCs w:val="23"/>
          <w:u w:color="333333"/>
          <w:shd w:val="clear" w:color="auto" w:fill="FFFFFF"/>
        </w:rPr>
      </w:pPr>
      <w:r w:rsidRPr="00391694">
        <w:rPr>
          <w:rFonts w:eastAsia="Arial Unicode MS" w:cs="Arial Unicode MS"/>
          <w:color w:val="333333"/>
          <w:sz w:val="23"/>
          <w:szCs w:val="23"/>
          <w:u w:color="333333"/>
          <w:shd w:val="clear" w:color="auto" w:fill="FFFFFF"/>
          <w:lang w:val="fr-FR"/>
        </w:rPr>
        <w:t>Même si nous avons encore beaucoup à apprendre au sujet d’un engagement politique auprès des chefs politiques, cette expérience nous a montré que nous pouvons mobiliser bien des appuis à travers le pays en faveur d’enjeux touchant les retraités.</w:t>
      </w:r>
      <w:r w:rsidRPr="00391694">
        <w:rPr>
          <w:rFonts w:eastAsia="Arial Unicode MS" w:cs="Arial Unicode MS"/>
          <w:color w:val="333333"/>
          <w:sz w:val="23"/>
          <w:szCs w:val="23"/>
          <w:u w:color="333333"/>
          <w:shd w:val="clear" w:color="auto" w:fill="FFFFFF"/>
        </w:rPr>
        <w:t xml:space="preserve"> </w:t>
      </w:r>
    </w:p>
    <w:p w:rsidR="00C36855" w:rsidRPr="00391694" w:rsidRDefault="00205895" w:rsidP="00391694">
      <w:pPr>
        <w:pStyle w:val="Body"/>
        <w:ind w:left="708"/>
        <w:rPr>
          <w:color w:val="333333"/>
          <w:sz w:val="23"/>
          <w:szCs w:val="23"/>
          <w:u w:color="333333"/>
          <w:shd w:val="clear" w:color="auto" w:fill="FFFFFF"/>
        </w:rPr>
      </w:pPr>
      <w:r w:rsidRPr="00391694">
        <w:rPr>
          <w:rFonts w:eastAsia="Arial Unicode MS" w:cs="Arial Unicode MS"/>
          <w:color w:val="333333"/>
          <w:sz w:val="23"/>
          <w:szCs w:val="23"/>
          <w:u w:color="333333"/>
          <w:shd w:val="clear" w:color="auto" w:fill="FFFFFF"/>
          <w:lang w:val="fr-FR"/>
        </w:rPr>
        <w:t>J’ai hâte de partager avec vous les stratégies effectives pour la mobilisation que les associations provinciales ont utilisées durant la période réservée aux rapports des Membres</w:t>
      </w:r>
      <w:r w:rsidRPr="00391694">
        <w:rPr>
          <w:rFonts w:eastAsia="Arial Unicode MS" w:cs="Arial Unicode MS"/>
          <w:color w:val="333333"/>
          <w:sz w:val="23"/>
          <w:szCs w:val="23"/>
          <w:u w:color="333333"/>
          <w:shd w:val="clear" w:color="auto" w:fill="FFFFFF"/>
        </w:rPr>
        <w:t xml:space="preserve"> </w:t>
      </w:r>
      <w:r w:rsidRPr="00391694">
        <w:rPr>
          <w:rFonts w:eastAsia="Arial Unicode MS" w:cs="Arial Unicode MS"/>
          <w:color w:val="333333"/>
          <w:sz w:val="23"/>
          <w:szCs w:val="23"/>
          <w:u w:color="333333"/>
          <w:shd w:val="clear" w:color="auto" w:fill="FFFFFF"/>
          <w:lang w:val="fr-FR"/>
        </w:rPr>
        <w:t>lors de nos réunions. La</w:t>
      </w:r>
      <w:r w:rsidRPr="00391694">
        <w:rPr>
          <w:rFonts w:eastAsia="Arial Unicode MS" w:cs="Arial Unicode MS"/>
          <w:color w:val="333333"/>
          <w:sz w:val="23"/>
          <w:szCs w:val="23"/>
          <w:u w:color="333333"/>
          <w:shd w:val="clear" w:color="auto" w:fill="FFFFFF"/>
        </w:rPr>
        <w:t xml:space="preserve"> BCRTA, </w:t>
      </w:r>
      <w:r w:rsidRPr="00391694">
        <w:rPr>
          <w:rFonts w:eastAsia="Arial Unicode MS" w:cs="Arial Unicode MS"/>
          <w:color w:val="333333"/>
          <w:sz w:val="23"/>
          <w:szCs w:val="23"/>
          <w:u w:color="333333"/>
          <w:shd w:val="clear" w:color="auto" w:fill="FFFFFF"/>
          <w:lang w:val="fr-FR"/>
        </w:rPr>
        <w:t>par</w:t>
      </w:r>
      <w:r w:rsidRPr="00391694">
        <w:rPr>
          <w:rFonts w:eastAsia="Arial Unicode MS" w:cs="Arial Unicode MS"/>
          <w:color w:val="333333"/>
          <w:sz w:val="23"/>
          <w:szCs w:val="23"/>
          <w:u w:color="333333"/>
          <w:shd w:val="clear" w:color="auto" w:fill="FFFFFF"/>
        </w:rPr>
        <w:t xml:space="preserve"> ex</w:t>
      </w:r>
      <w:r w:rsidRPr="00391694">
        <w:rPr>
          <w:rFonts w:eastAsia="Arial Unicode MS" w:cs="Arial Unicode MS"/>
          <w:color w:val="333333"/>
          <w:sz w:val="23"/>
          <w:szCs w:val="23"/>
          <w:u w:color="333333"/>
          <w:shd w:val="clear" w:color="auto" w:fill="FFFFFF"/>
          <w:lang w:val="fr-FR"/>
        </w:rPr>
        <w:t>e</w:t>
      </w:r>
      <w:proofErr w:type="spellStart"/>
      <w:r w:rsidRPr="00391694">
        <w:rPr>
          <w:rFonts w:eastAsia="Arial Unicode MS" w:cs="Arial Unicode MS"/>
          <w:color w:val="333333"/>
          <w:sz w:val="23"/>
          <w:szCs w:val="23"/>
          <w:u w:color="333333"/>
          <w:shd w:val="clear" w:color="auto" w:fill="FFFFFF"/>
        </w:rPr>
        <w:t>mple</w:t>
      </w:r>
      <w:proofErr w:type="spellEnd"/>
      <w:r w:rsidRPr="00391694">
        <w:rPr>
          <w:rFonts w:eastAsia="Arial Unicode MS" w:cs="Arial Unicode MS"/>
          <w:color w:val="333333"/>
          <w:sz w:val="23"/>
          <w:szCs w:val="23"/>
          <w:u w:color="333333"/>
          <w:shd w:val="clear" w:color="auto" w:fill="FFFFFF"/>
        </w:rPr>
        <w:t xml:space="preserve">, </w:t>
      </w:r>
      <w:r w:rsidRPr="00391694">
        <w:rPr>
          <w:rFonts w:eastAsia="Arial Unicode MS" w:cs="Arial Unicode MS"/>
          <w:color w:val="333333"/>
          <w:sz w:val="23"/>
          <w:szCs w:val="23"/>
          <w:u w:color="333333"/>
          <w:shd w:val="clear" w:color="auto" w:fill="FFFFFF"/>
          <w:lang w:val="fr-FR"/>
        </w:rPr>
        <w:t>a mobilisé ses branches afin d’envoyer des pétitions écrites à leurs députés dont 22 ont été lues à la Chambre des Communes le 28 avril. Vingt et une autres pétitions sont soumises pour lecture.</w:t>
      </w:r>
    </w:p>
    <w:p w:rsidR="00C36855" w:rsidRPr="00391694" w:rsidRDefault="00205895">
      <w:pPr>
        <w:pStyle w:val="Body"/>
        <w:rPr>
          <w:color w:val="444444"/>
          <w:sz w:val="23"/>
          <w:szCs w:val="23"/>
          <w:u w:color="444444"/>
        </w:rPr>
      </w:pPr>
      <w:r w:rsidRPr="00391694">
        <w:rPr>
          <w:rFonts w:eastAsia="Arial Unicode MS" w:cs="Arial Unicode MS"/>
          <w:sz w:val="23"/>
          <w:szCs w:val="23"/>
        </w:rPr>
        <w:t>Gerry Tiede</w:t>
      </w:r>
      <w:r w:rsidRPr="00391694">
        <w:rPr>
          <w:rFonts w:eastAsia="Arial Unicode MS" w:cs="Arial Unicode MS"/>
          <w:sz w:val="23"/>
          <w:szCs w:val="23"/>
          <w:lang w:val="fr-FR"/>
        </w:rPr>
        <w:t>, Président</w:t>
      </w:r>
    </w:p>
    <w:p w:rsidR="00C36855" w:rsidRPr="00391694" w:rsidRDefault="00205895" w:rsidP="00391694">
      <w:pPr>
        <w:pStyle w:val="Body"/>
        <w:shd w:val="clear" w:color="auto" w:fill="FFFFFF"/>
        <w:spacing w:after="0" w:line="240" w:lineRule="auto"/>
        <w:ind w:right="2346"/>
        <w:rPr>
          <w:b/>
          <w:bCs/>
          <w:color w:val="444444"/>
          <w:sz w:val="21"/>
          <w:szCs w:val="21"/>
          <w:u w:color="444444"/>
        </w:rPr>
      </w:pPr>
      <w:r w:rsidRPr="00391694">
        <w:rPr>
          <w:color w:val="444444"/>
          <w:u w:color="444444"/>
        </w:rPr>
        <w:t xml:space="preserve">La </w:t>
      </w:r>
      <w:r w:rsidRPr="00391694">
        <w:rPr>
          <w:b/>
          <w:bCs/>
          <w:color w:val="444444"/>
          <w:sz w:val="21"/>
          <w:szCs w:val="21"/>
          <w:u w:color="444444"/>
        </w:rPr>
        <w:t>Pétition en chiffres</w:t>
      </w:r>
    </w:p>
    <w:tbl>
      <w:tblPr>
        <w:tblStyle w:val="TableNormal"/>
        <w:tblW w:w="4980" w:type="dxa"/>
        <w:tblInd w:w="24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1470"/>
      </w:tblGrid>
      <w:tr w:rsidR="00C36855" w:rsidTr="00391694">
        <w:trPr>
          <w:trHeight w:val="200"/>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b/>
                <w:bCs/>
                <w:color w:val="444444"/>
                <w:sz w:val="22"/>
                <w:szCs w:val="22"/>
                <w:u w:color="444444"/>
                <w:lang w:val="en-US"/>
              </w:rPr>
              <w:t>Province/</w:t>
            </w:r>
            <w:r w:rsidRPr="00391694">
              <w:rPr>
                <w:b/>
                <w:bCs/>
                <w:color w:val="444444"/>
                <w:sz w:val="22"/>
                <w:szCs w:val="22"/>
                <w:u w:color="444444"/>
                <w:lang w:val="fr-FR"/>
              </w:rPr>
              <w:t>Territoire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b/>
                <w:bCs/>
                <w:color w:val="444444"/>
                <w:sz w:val="22"/>
                <w:szCs w:val="22"/>
                <w:u w:color="444444"/>
                <w:lang w:val="en-US"/>
              </w:rPr>
              <w:t>Signatures</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en-US"/>
              </w:rPr>
              <w:t>Alberta</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5414</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en-US"/>
              </w:rPr>
              <w:t>British Columbia</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4107</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en-US"/>
              </w:rPr>
              <w:t>Manitoba</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492</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en-US"/>
              </w:rPr>
              <w:t>N</w:t>
            </w:r>
            <w:proofErr w:type="spellStart"/>
            <w:r w:rsidRPr="00391694">
              <w:rPr>
                <w:color w:val="444444"/>
                <w:sz w:val="22"/>
                <w:szCs w:val="22"/>
                <w:u w:color="444444"/>
                <w:lang w:val="fr-FR"/>
              </w:rPr>
              <w:t>ouveau</w:t>
            </w:r>
            <w:proofErr w:type="spellEnd"/>
            <w:r w:rsidRPr="00391694">
              <w:rPr>
                <w:color w:val="444444"/>
                <w:sz w:val="22"/>
                <w:szCs w:val="22"/>
                <w:u w:color="444444"/>
                <w:lang w:val="fr-FR"/>
              </w:rPr>
              <w:t>-</w:t>
            </w:r>
            <w:r w:rsidRPr="00391694">
              <w:rPr>
                <w:color w:val="444444"/>
                <w:sz w:val="22"/>
                <w:szCs w:val="22"/>
                <w:u w:color="444444"/>
                <w:lang w:val="en-US"/>
              </w:rPr>
              <w:t>Brunswick</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256</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fr-FR"/>
              </w:rPr>
              <w:t>TNL</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108</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fr-FR"/>
              </w:rPr>
              <w:t>Territoires du N-O</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1</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fr-FR"/>
              </w:rPr>
              <w:t>Nouvelle-Écosse</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1356</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en-US"/>
              </w:rPr>
              <w:t>Nunavut</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1</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en-US"/>
              </w:rPr>
              <w:t>Ontario</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1585</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rPr>
              <w:t>Île du Prince Édouard</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46</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fr-FR"/>
              </w:rPr>
              <w:t>Québec</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290</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rPr>
                <w:sz w:val="22"/>
                <w:szCs w:val="22"/>
              </w:rPr>
            </w:pPr>
            <w:r w:rsidRPr="00391694">
              <w:rPr>
                <w:color w:val="444444"/>
                <w:sz w:val="22"/>
                <w:szCs w:val="22"/>
                <w:u w:color="444444"/>
                <w:lang w:val="en-US"/>
              </w:rPr>
              <w:t>Saskatchewan</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57</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pPr>
              <w:pStyle w:val="Body"/>
              <w:spacing w:after="0" w:line="240" w:lineRule="auto"/>
              <w:rPr>
                <w:sz w:val="22"/>
                <w:szCs w:val="22"/>
              </w:rPr>
            </w:pPr>
            <w:r w:rsidRPr="00391694">
              <w:rPr>
                <w:color w:val="444444"/>
                <w:sz w:val="22"/>
                <w:szCs w:val="22"/>
                <w:u w:color="444444"/>
                <w:lang w:val="en-US"/>
              </w:rPr>
              <w:t>Yukon</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13</w:t>
            </w:r>
          </w:p>
        </w:tc>
      </w:tr>
      <w:tr w:rsidR="00C36855" w:rsidTr="00391694">
        <w:trPr>
          <w:trHeight w:val="145"/>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pPr>
              <w:pStyle w:val="Body"/>
              <w:spacing w:after="0" w:line="240" w:lineRule="auto"/>
              <w:rPr>
                <w:sz w:val="22"/>
                <w:szCs w:val="22"/>
              </w:rPr>
            </w:pPr>
            <w:r w:rsidRPr="00391694">
              <w:rPr>
                <w:color w:val="444444"/>
                <w:sz w:val="22"/>
                <w:szCs w:val="22"/>
                <w:u w:color="444444"/>
                <w:lang w:val="fr-FR"/>
              </w:rPr>
              <w:t>Autres pays</w:t>
            </w:r>
          </w:p>
        </w:tc>
        <w:tc>
          <w:tcPr>
            <w:tcW w:w="1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36855" w:rsidRPr="00391694" w:rsidRDefault="00205895" w:rsidP="00391694">
            <w:pPr>
              <w:pStyle w:val="Body"/>
              <w:spacing w:after="0" w:line="240" w:lineRule="auto"/>
              <w:ind w:firstLine="280"/>
              <w:jc w:val="center"/>
              <w:rPr>
                <w:sz w:val="22"/>
                <w:szCs w:val="22"/>
              </w:rPr>
            </w:pPr>
            <w:r w:rsidRPr="00391694">
              <w:rPr>
                <w:color w:val="444444"/>
                <w:sz w:val="22"/>
                <w:szCs w:val="22"/>
                <w:u w:color="444444"/>
                <w:lang w:val="en-US"/>
              </w:rPr>
              <w:t>14</w:t>
            </w:r>
          </w:p>
        </w:tc>
      </w:tr>
    </w:tbl>
    <w:p w:rsidR="00C36855" w:rsidRDefault="00C36855">
      <w:pPr>
        <w:pStyle w:val="Body"/>
        <w:widowControl w:val="0"/>
        <w:shd w:val="clear" w:color="auto" w:fill="FFFFFF"/>
        <w:spacing w:after="0" w:line="240" w:lineRule="auto"/>
        <w:ind w:left="29" w:hanging="29"/>
      </w:pPr>
    </w:p>
    <w:sectPr w:rsidR="00C36855">
      <w:footerReference w:type="default" r:id="rId8"/>
      <w:pgSz w:w="12240" w:h="15840"/>
      <w:pgMar w:top="1474" w:right="1134" w:bottom="1304" w:left="1134" w:header="284"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C86" w:rsidRDefault="00205895">
      <w:r>
        <w:separator/>
      </w:r>
    </w:p>
  </w:endnote>
  <w:endnote w:type="continuationSeparator" w:id="0">
    <w:p w:rsidR="00032C86" w:rsidRDefault="0020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855" w:rsidRDefault="00C36855">
    <w:pPr>
      <w:pStyle w:val="Pieddepage"/>
      <w:pBdr>
        <w:bottom w:val="single" w:sz="12" w:space="0" w:color="000000"/>
      </w:pBdr>
      <w:shd w:val="clear" w:color="auto" w:fill="FF0000"/>
      <w:rPr>
        <w:sz w:val="4"/>
        <w:szCs w:val="4"/>
      </w:rPr>
    </w:pPr>
  </w:p>
  <w:p w:rsidR="00C36855" w:rsidRDefault="00C36855">
    <w:pPr>
      <w:pStyle w:val="Pieddepage"/>
      <w:rPr>
        <w:sz w:val="12"/>
        <w:szCs w:val="12"/>
      </w:rPr>
    </w:pPr>
  </w:p>
  <w:p w:rsidR="00C36855" w:rsidRDefault="00205895">
    <w:pPr>
      <w:pStyle w:val="Pieddepage"/>
      <w:jc w:val="center"/>
    </w:pPr>
    <w:r>
      <w:rPr>
        <w:sz w:val="20"/>
        <w:szCs w:val="20"/>
      </w:rPr>
      <w:t>ACER-CART</w:t>
    </w:r>
    <w:r>
      <w:rPr>
        <w:sz w:val="20"/>
        <w:szCs w:val="20"/>
      </w:rPr>
      <w:tab/>
      <w:t xml:space="preserve">                Page </w:t>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r>
      <w:rPr>
        <w:sz w:val="20"/>
        <w:szCs w:val="20"/>
      </w:rPr>
      <w:t xml:space="preserve">                                                     </w:t>
    </w:r>
    <w:r>
      <w:rPr>
        <w:sz w:val="20"/>
        <w:szCs w:val="20"/>
      </w:rPr>
      <w:tab/>
      <w:t xml:space="preserve">     AGA1</w:t>
    </w:r>
    <w:r w:rsidR="00E721EF">
      <w:rPr>
        <w:sz w:val="20"/>
        <w:szCs w:val="20"/>
      </w:rPr>
      <w:t>9</w:t>
    </w:r>
    <w:r>
      <w:rPr>
        <w:sz w:val="20"/>
        <w:szCs w:val="20"/>
      </w:rPr>
      <w:t xml:space="preserve">-T8-004 </w:t>
    </w:r>
    <w:proofErr w:type="spellStart"/>
    <w:r w:rsidR="00391694">
      <w:rPr>
        <w:sz w:val="20"/>
        <w:szCs w:val="20"/>
      </w:rPr>
      <w:t>fr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C86" w:rsidRDefault="00205895">
      <w:r>
        <w:separator/>
      </w:r>
    </w:p>
  </w:footnote>
  <w:footnote w:type="continuationSeparator" w:id="0">
    <w:p w:rsidR="00032C86" w:rsidRDefault="0020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6FC"/>
    <w:multiLevelType w:val="hybridMultilevel"/>
    <w:tmpl w:val="62888DE4"/>
    <w:styleLink w:val="ImportedStyle2"/>
    <w:lvl w:ilvl="0" w:tplc="F8A2FB94">
      <w:start w:val="1"/>
      <w:numFmt w:val="bullet"/>
      <w:lvlText w:val="·"/>
      <w:lvlJc w:val="left"/>
      <w:pPr>
        <w:tabs>
          <w:tab w:val="left" w:pos="720"/>
        </w:tabs>
        <w:ind w:left="12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C285E56">
      <w:start w:val="1"/>
      <w:numFmt w:val="bullet"/>
      <w:lvlText w:val="·"/>
      <w:lvlJc w:val="left"/>
      <w:pPr>
        <w:tabs>
          <w:tab w:val="left" w:pos="720"/>
        </w:tabs>
        <w:ind w:left="19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87A81F2">
      <w:start w:val="1"/>
      <w:numFmt w:val="bullet"/>
      <w:lvlText w:val="·"/>
      <w:lvlJc w:val="left"/>
      <w:pPr>
        <w:tabs>
          <w:tab w:val="left" w:pos="720"/>
        </w:tabs>
        <w:ind w:left="27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2FC05EC">
      <w:start w:val="1"/>
      <w:numFmt w:val="bullet"/>
      <w:lvlText w:val="·"/>
      <w:lvlJc w:val="left"/>
      <w:pPr>
        <w:tabs>
          <w:tab w:val="left" w:pos="720"/>
        </w:tabs>
        <w:ind w:left="34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6F6E458">
      <w:start w:val="1"/>
      <w:numFmt w:val="bullet"/>
      <w:lvlText w:val="·"/>
      <w:lvlJc w:val="left"/>
      <w:pPr>
        <w:tabs>
          <w:tab w:val="left" w:pos="720"/>
        </w:tabs>
        <w:ind w:left="41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AECE8D8">
      <w:start w:val="1"/>
      <w:numFmt w:val="bullet"/>
      <w:lvlText w:val="·"/>
      <w:lvlJc w:val="left"/>
      <w:pPr>
        <w:tabs>
          <w:tab w:val="left" w:pos="720"/>
        </w:tabs>
        <w:ind w:left="48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0B2AD6C">
      <w:start w:val="1"/>
      <w:numFmt w:val="bullet"/>
      <w:lvlText w:val="·"/>
      <w:lvlJc w:val="left"/>
      <w:pPr>
        <w:tabs>
          <w:tab w:val="left" w:pos="720"/>
        </w:tabs>
        <w:ind w:left="5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29E72DE">
      <w:start w:val="1"/>
      <w:numFmt w:val="bullet"/>
      <w:lvlText w:val="·"/>
      <w:lvlJc w:val="left"/>
      <w:pPr>
        <w:tabs>
          <w:tab w:val="left" w:pos="720"/>
        </w:tabs>
        <w:ind w:left="63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DEA2690">
      <w:start w:val="1"/>
      <w:numFmt w:val="bullet"/>
      <w:lvlText w:val="·"/>
      <w:lvlJc w:val="left"/>
      <w:pPr>
        <w:tabs>
          <w:tab w:val="left" w:pos="720"/>
        </w:tabs>
        <w:ind w:left="703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C1B3E1F"/>
    <w:multiLevelType w:val="hybridMultilevel"/>
    <w:tmpl w:val="62888DE4"/>
    <w:numStyleLink w:val="ImportedStyle2"/>
  </w:abstractNum>
  <w:abstractNum w:abstractNumId="2" w15:restartNumberingAfterBreak="0">
    <w:nsid w:val="576B72AB"/>
    <w:multiLevelType w:val="hybridMultilevel"/>
    <w:tmpl w:val="B8B0B0D4"/>
    <w:styleLink w:val="ImportedStyle1"/>
    <w:lvl w:ilvl="0" w:tplc="26D041C4">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0C7294">
      <w:start w:val="1"/>
      <w:numFmt w:val="lowerLetter"/>
      <w:lvlText w:val="%2."/>
      <w:lvlJc w:val="left"/>
      <w:pPr>
        <w:ind w:left="285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AC1B82">
      <w:start w:val="1"/>
      <w:numFmt w:val="lowerRoman"/>
      <w:lvlText w:val="%3."/>
      <w:lvlJc w:val="left"/>
      <w:pPr>
        <w:ind w:left="3576"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E10FCFC">
      <w:start w:val="1"/>
      <w:numFmt w:val="decimal"/>
      <w:lvlText w:val="%4."/>
      <w:lvlJc w:val="left"/>
      <w:pPr>
        <w:ind w:left="429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E202C2">
      <w:start w:val="1"/>
      <w:numFmt w:val="lowerLetter"/>
      <w:lvlText w:val="%5."/>
      <w:lvlJc w:val="left"/>
      <w:pPr>
        <w:ind w:left="501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69C07CC">
      <w:start w:val="1"/>
      <w:numFmt w:val="lowerRoman"/>
      <w:lvlText w:val="%6."/>
      <w:lvlJc w:val="left"/>
      <w:pPr>
        <w:ind w:left="5736"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F46B0AA">
      <w:start w:val="1"/>
      <w:numFmt w:val="decimal"/>
      <w:lvlText w:val="%7."/>
      <w:lvlJc w:val="left"/>
      <w:pPr>
        <w:ind w:left="645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F66D7A">
      <w:start w:val="1"/>
      <w:numFmt w:val="lowerLetter"/>
      <w:lvlText w:val="%8."/>
      <w:lvlJc w:val="left"/>
      <w:pPr>
        <w:ind w:left="717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9E721E">
      <w:start w:val="1"/>
      <w:numFmt w:val="lowerRoman"/>
      <w:lvlText w:val="%9."/>
      <w:lvlJc w:val="left"/>
      <w:pPr>
        <w:ind w:left="7896"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B7D5007"/>
    <w:multiLevelType w:val="hybridMultilevel"/>
    <w:tmpl w:val="B8B0B0D4"/>
    <w:numStyleLink w:val="ImportedStyle1"/>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55"/>
    <w:rsid w:val="00032C86"/>
    <w:rsid w:val="00205895"/>
    <w:rsid w:val="00391694"/>
    <w:rsid w:val="00C36855"/>
    <w:rsid w:val="00E721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731E"/>
  <w15:docId w15:val="{E3239CCC-ED58-44B7-A2C2-1DAED9F9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Pieddepage">
    <w:name w:val="footer"/>
    <w:pPr>
      <w:tabs>
        <w:tab w:val="center" w:pos="4320"/>
        <w:tab w:val="right" w:pos="8640"/>
      </w:tabs>
    </w:pPr>
    <w:rPr>
      <w:rFonts w:ascii="Arial" w:hAnsi="Arial" w:cs="Arial Unicode MS"/>
      <w:color w:val="000000"/>
      <w:sz w:val="24"/>
      <w:szCs w:val="24"/>
      <w:u w:color="000000"/>
      <w:lang w:val="fr-FR"/>
    </w:rPr>
  </w:style>
  <w:style w:type="paragraph" w:customStyle="1" w:styleId="Body">
    <w:name w:val="Body"/>
    <w:pPr>
      <w:spacing w:after="200" w:line="276" w:lineRule="auto"/>
    </w:pPr>
    <w:rPr>
      <w:rFonts w:ascii="Arial" w:eastAsia="Arial" w:hAnsi="Arial" w:cs="Arial"/>
      <w:color w:val="000000"/>
      <w:sz w:val="24"/>
      <w:szCs w:val="24"/>
      <w:u w:color="000000"/>
    </w:rPr>
  </w:style>
  <w:style w:type="paragraph" w:styleId="En-tte">
    <w:name w:val="header"/>
    <w:pPr>
      <w:tabs>
        <w:tab w:val="center" w:pos="4320"/>
        <w:tab w:val="right" w:pos="8640"/>
      </w:tabs>
    </w:pPr>
    <w:rPr>
      <w:rFonts w:ascii="Arial" w:hAnsi="Arial" w:cs="Arial Unicode MS"/>
      <w:color w:val="000000"/>
      <w:sz w:val="24"/>
      <w:szCs w:val="24"/>
      <w:u w:color="000000"/>
      <w:lang w:val="fr-FR"/>
    </w:rPr>
  </w:style>
  <w:style w:type="numbering" w:customStyle="1" w:styleId="ImportedStyle1">
    <w:name w:val="Imported Style 1"/>
    <w:pPr>
      <w:numPr>
        <w:numId w:val="1"/>
      </w:numPr>
    </w:pPr>
  </w:style>
  <w:style w:type="paragraph" w:styleId="Paragraphedeliste">
    <w:name w:val="List Paragraph"/>
    <w:pPr>
      <w:spacing w:after="200" w:line="276" w:lineRule="auto"/>
      <w:ind w:left="720"/>
    </w:pPr>
    <w:rPr>
      <w:rFonts w:ascii="Arial" w:hAnsi="Arial" w:cs="Arial Unicode MS"/>
      <w:color w:val="000000"/>
      <w:sz w:val="24"/>
      <w:szCs w:val="24"/>
      <w:u w:color="000000"/>
      <w:lang w:val="fr-FR"/>
    </w:r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Regimbal</dc:creator>
  <cp:lastModifiedBy>Roger Regimbal</cp:lastModifiedBy>
  <cp:revision>3</cp:revision>
  <dcterms:created xsi:type="dcterms:W3CDTF">2019-05-15T14:31:00Z</dcterms:created>
  <dcterms:modified xsi:type="dcterms:W3CDTF">2019-05-20T14:39:00Z</dcterms:modified>
</cp:coreProperties>
</file>