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EE95" w14:textId="77777777" w:rsidR="00BB493A" w:rsidRPr="00BB493A" w:rsidRDefault="00AC2F5A" w:rsidP="00BB493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BB493A">
        <w:rPr>
          <w:rFonts w:ascii="Arial" w:hAnsi="Arial" w:cs="Arial"/>
          <w:b/>
          <w:smallCaps/>
          <w:sz w:val="20"/>
          <w:szCs w:val="20"/>
        </w:rPr>
        <w:t xml:space="preserve">APPENDIX 3: </w:t>
      </w:r>
    </w:p>
    <w:p w14:paraId="4338DF7D" w14:textId="34C30BFE" w:rsidR="00AC2F5A" w:rsidRPr="00BB493A" w:rsidRDefault="00AC2F5A" w:rsidP="00D275CF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B493A">
        <w:rPr>
          <w:rFonts w:ascii="Arial" w:hAnsi="Arial" w:cs="Arial"/>
          <w:b/>
          <w:smallCaps/>
          <w:sz w:val="28"/>
          <w:szCs w:val="28"/>
        </w:rPr>
        <w:t xml:space="preserve">Pan – Canadian Results for Year One Indicators </w:t>
      </w:r>
    </w:p>
    <w:p w14:paraId="64277830" w14:textId="75624883" w:rsidR="00253791" w:rsidRPr="00943D82" w:rsidRDefault="0019524F" w:rsidP="00731CD1">
      <w:pPr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>O</w:t>
      </w:r>
      <w:r w:rsidR="00595970" w:rsidRPr="00943D82">
        <w:rPr>
          <w:rFonts w:ascii="Arial" w:hAnsi="Arial" w:cs="Arial"/>
          <w:sz w:val="23"/>
          <w:szCs w:val="23"/>
        </w:rPr>
        <w:t xml:space="preserve">f </w:t>
      </w:r>
      <w:r w:rsidRPr="00943D82">
        <w:rPr>
          <w:rFonts w:ascii="Arial" w:hAnsi="Arial" w:cs="Arial"/>
          <w:sz w:val="23"/>
          <w:szCs w:val="23"/>
        </w:rPr>
        <w:t>the</w:t>
      </w:r>
      <w:r w:rsidR="00595970" w:rsidRPr="00943D82">
        <w:rPr>
          <w:rFonts w:ascii="Arial" w:hAnsi="Arial" w:cs="Arial"/>
          <w:sz w:val="23"/>
          <w:szCs w:val="23"/>
        </w:rPr>
        <w:t>12 agreed upon indicators</w:t>
      </w:r>
      <w:r w:rsidRPr="00943D82">
        <w:rPr>
          <w:rFonts w:ascii="Arial" w:hAnsi="Arial" w:cs="Arial"/>
          <w:sz w:val="23"/>
          <w:szCs w:val="23"/>
        </w:rPr>
        <w:t xml:space="preserve"> 3</w:t>
      </w:r>
      <w:r w:rsidR="00595970" w:rsidRPr="00943D82">
        <w:rPr>
          <w:rFonts w:ascii="Arial" w:hAnsi="Arial" w:cs="Arial"/>
          <w:sz w:val="23"/>
          <w:szCs w:val="23"/>
        </w:rPr>
        <w:t xml:space="preserve"> are reported on</w:t>
      </w:r>
      <w:r w:rsidRPr="00943D82">
        <w:rPr>
          <w:rFonts w:ascii="Arial" w:hAnsi="Arial" w:cs="Arial"/>
          <w:sz w:val="23"/>
          <w:szCs w:val="23"/>
        </w:rPr>
        <w:t xml:space="preserve"> in this report</w:t>
      </w:r>
      <w:r w:rsidR="00C72CFE" w:rsidRPr="00943D82">
        <w:rPr>
          <w:rFonts w:ascii="Arial" w:hAnsi="Arial" w:cs="Arial"/>
          <w:sz w:val="23"/>
          <w:szCs w:val="23"/>
        </w:rPr>
        <w:t xml:space="preserve">.  </w:t>
      </w:r>
      <w:r w:rsidR="00595970" w:rsidRPr="00943D82">
        <w:rPr>
          <w:rFonts w:ascii="Arial" w:hAnsi="Arial" w:cs="Arial"/>
          <w:sz w:val="23"/>
          <w:szCs w:val="23"/>
        </w:rPr>
        <w:t xml:space="preserve">Variations between provinces and territories indicates work needs to </w:t>
      </w:r>
      <w:proofErr w:type="gramStart"/>
      <w:r w:rsidR="00595970" w:rsidRPr="00943D82">
        <w:rPr>
          <w:rFonts w:ascii="Arial" w:hAnsi="Arial" w:cs="Arial"/>
          <w:sz w:val="23"/>
          <w:szCs w:val="23"/>
        </w:rPr>
        <w:t>continue on</w:t>
      </w:r>
      <w:proofErr w:type="gramEnd"/>
      <w:r w:rsidR="00595970" w:rsidRPr="00943D82">
        <w:rPr>
          <w:rFonts w:ascii="Arial" w:hAnsi="Arial" w:cs="Arial"/>
          <w:sz w:val="23"/>
          <w:szCs w:val="23"/>
        </w:rPr>
        <w:t xml:space="preserve"> </w:t>
      </w:r>
      <w:r w:rsidRPr="00943D82">
        <w:rPr>
          <w:rFonts w:ascii="Arial" w:hAnsi="Arial" w:cs="Arial"/>
          <w:sz w:val="23"/>
          <w:szCs w:val="23"/>
        </w:rPr>
        <w:t xml:space="preserve">defining indicators, </w:t>
      </w:r>
      <w:r w:rsidR="00595970" w:rsidRPr="00943D82">
        <w:rPr>
          <w:rFonts w:ascii="Arial" w:hAnsi="Arial" w:cs="Arial"/>
          <w:sz w:val="23"/>
          <w:szCs w:val="23"/>
        </w:rPr>
        <w:t>enhancing and trying to standardize data collection and reporting.</w:t>
      </w:r>
      <w:r w:rsidR="00C72CFE" w:rsidRPr="00943D82">
        <w:rPr>
          <w:rFonts w:ascii="Arial" w:hAnsi="Arial" w:cs="Arial"/>
          <w:sz w:val="23"/>
          <w:szCs w:val="23"/>
        </w:rPr>
        <w:t xml:space="preserve"> </w:t>
      </w:r>
      <w:r w:rsidR="00595970" w:rsidRPr="00943D82">
        <w:rPr>
          <w:rFonts w:ascii="Arial" w:hAnsi="Arial" w:cs="Arial"/>
          <w:sz w:val="23"/>
          <w:szCs w:val="23"/>
        </w:rPr>
        <w:t>Data is from 2017-18 and provides a baseline.</w:t>
      </w:r>
    </w:p>
    <w:p w14:paraId="02E22BA5" w14:textId="142FDAFD" w:rsidR="0019524F" w:rsidRPr="00943D82" w:rsidRDefault="00AB3F48" w:rsidP="0019524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943D82">
        <w:rPr>
          <w:rFonts w:ascii="Arial" w:hAnsi="Arial" w:cs="Arial"/>
          <w:b/>
          <w:sz w:val="23"/>
          <w:szCs w:val="23"/>
        </w:rPr>
        <w:t xml:space="preserve">Hospital stays for harm caused by substance use: </w:t>
      </w:r>
    </w:p>
    <w:p w14:paraId="5A4CDE7D" w14:textId="614BDC51" w:rsidR="0019524F" w:rsidRPr="00943D82" w:rsidRDefault="0019524F" w:rsidP="00540232">
      <w:pPr>
        <w:rPr>
          <w:rFonts w:ascii="Arial" w:hAnsi="Arial" w:cs="Arial"/>
          <w:b/>
          <w:sz w:val="23"/>
          <w:szCs w:val="23"/>
        </w:rPr>
      </w:pPr>
      <w:r w:rsidRPr="00943D82">
        <w:rPr>
          <w:rFonts w:ascii="Arial" w:hAnsi="Arial" w:cs="Arial"/>
          <w:b/>
          <w:i/>
          <w:sz w:val="23"/>
          <w:szCs w:val="23"/>
        </w:rPr>
        <w:t xml:space="preserve">Every day 400+ are hospitalized because of harm from alcohol or drugs (more than heart attack and stroke combined). 10 die in hospital from substance use, 3 in 4 </w:t>
      </w:r>
      <w:proofErr w:type="gramStart"/>
      <w:r w:rsidRPr="00943D82">
        <w:rPr>
          <w:rFonts w:ascii="Arial" w:hAnsi="Arial" w:cs="Arial"/>
          <w:b/>
          <w:i/>
          <w:sz w:val="23"/>
          <w:szCs w:val="23"/>
        </w:rPr>
        <w:t>due</w:t>
      </w:r>
      <w:proofErr w:type="gramEnd"/>
      <w:r w:rsidRPr="00943D82">
        <w:rPr>
          <w:rFonts w:ascii="Arial" w:hAnsi="Arial" w:cs="Arial"/>
          <w:b/>
          <w:i/>
          <w:sz w:val="23"/>
          <w:szCs w:val="23"/>
        </w:rPr>
        <w:t xml:space="preserve"> to alcohol</w:t>
      </w:r>
    </w:p>
    <w:p w14:paraId="41310D8E" w14:textId="24D905D2" w:rsidR="00540232" w:rsidRPr="00943D82" w:rsidRDefault="007C6B10" w:rsidP="00BB493A">
      <w:pPr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 xml:space="preserve">Half stay 5 days or longer, adding up to 2 million days. </w:t>
      </w:r>
      <w:r w:rsidR="00540232" w:rsidRPr="00943D82">
        <w:rPr>
          <w:rFonts w:ascii="Arial" w:hAnsi="Arial" w:cs="Arial"/>
          <w:sz w:val="23"/>
          <w:szCs w:val="23"/>
        </w:rPr>
        <w:t xml:space="preserve">4 in 10 </w:t>
      </w:r>
      <w:r w:rsidR="0019524F" w:rsidRPr="00943D82">
        <w:rPr>
          <w:rFonts w:ascii="Arial" w:hAnsi="Arial" w:cs="Arial"/>
          <w:sz w:val="23"/>
          <w:szCs w:val="23"/>
        </w:rPr>
        <w:t xml:space="preserve">also </w:t>
      </w:r>
      <w:r w:rsidR="00540232" w:rsidRPr="00943D82">
        <w:rPr>
          <w:rFonts w:ascii="Arial" w:hAnsi="Arial" w:cs="Arial"/>
          <w:sz w:val="23"/>
          <w:szCs w:val="23"/>
        </w:rPr>
        <w:t>received</w:t>
      </w:r>
      <w:r w:rsidR="009762A1" w:rsidRPr="00943D82">
        <w:rPr>
          <w:rFonts w:ascii="Arial" w:hAnsi="Arial" w:cs="Arial"/>
          <w:sz w:val="23"/>
          <w:szCs w:val="23"/>
        </w:rPr>
        <w:t xml:space="preserve"> care for a mental health condition</w:t>
      </w:r>
      <w:r w:rsidR="00540232" w:rsidRPr="00943D82">
        <w:rPr>
          <w:rFonts w:ascii="Arial" w:hAnsi="Arial" w:cs="Arial"/>
          <w:sz w:val="23"/>
          <w:szCs w:val="23"/>
        </w:rPr>
        <w:t>.</w:t>
      </w:r>
      <w:r w:rsidR="00C72CFE" w:rsidRPr="00943D82">
        <w:rPr>
          <w:rFonts w:ascii="Arial" w:hAnsi="Arial" w:cs="Arial"/>
          <w:sz w:val="23"/>
          <w:szCs w:val="23"/>
        </w:rPr>
        <w:t xml:space="preserve">  </w:t>
      </w:r>
      <w:r w:rsidR="00540232" w:rsidRPr="00943D82">
        <w:rPr>
          <w:rFonts w:ascii="Arial" w:hAnsi="Arial" w:cs="Arial"/>
          <w:sz w:val="23"/>
          <w:szCs w:val="23"/>
        </w:rPr>
        <w:t>Adult men have higher rates than women, 64%, and peaks for those between 25 and 34 and 50 and 64.</w:t>
      </w:r>
      <w:r w:rsidR="00C72CFE" w:rsidRPr="00943D82">
        <w:rPr>
          <w:rFonts w:ascii="Arial" w:hAnsi="Arial" w:cs="Arial"/>
          <w:sz w:val="23"/>
          <w:szCs w:val="23"/>
        </w:rPr>
        <w:t xml:space="preserve">  </w:t>
      </w:r>
      <w:r w:rsidR="00540232" w:rsidRPr="00943D82">
        <w:rPr>
          <w:rFonts w:ascii="Arial" w:hAnsi="Arial" w:cs="Arial"/>
          <w:sz w:val="23"/>
          <w:szCs w:val="23"/>
        </w:rPr>
        <w:t>Alcohol is the major factor.</w:t>
      </w:r>
      <w:r w:rsidR="00C72CFE" w:rsidRPr="00943D82">
        <w:rPr>
          <w:rFonts w:ascii="Arial" w:hAnsi="Arial" w:cs="Arial"/>
          <w:sz w:val="23"/>
          <w:szCs w:val="23"/>
        </w:rPr>
        <w:t xml:space="preserve">  </w:t>
      </w:r>
      <w:r w:rsidR="00540232" w:rsidRPr="00943D82">
        <w:rPr>
          <w:rFonts w:ascii="Arial" w:hAnsi="Arial" w:cs="Arial"/>
          <w:sz w:val="23"/>
          <w:szCs w:val="23"/>
        </w:rPr>
        <w:t>For children (10-19) the female rate is higher</w:t>
      </w:r>
      <w:r w:rsidR="00C72CFE" w:rsidRPr="00943D82">
        <w:rPr>
          <w:rFonts w:ascii="Arial" w:hAnsi="Arial" w:cs="Arial"/>
          <w:sz w:val="23"/>
          <w:szCs w:val="23"/>
        </w:rPr>
        <w:t>.  The female rate</w:t>
      </w:r>
      <w:r w:rsidR="00540232" w:rsidRPr="00943D82">
        <w:rPr>
          <w:rFonts w:ascii="Arial" w:hAnsi="Arial" w:cs="Arial"/>
          <w:sz w:val="23"/>
          <w:szCs w:val="23"/>
        </w:rPr>
        <w:t xml:space="preserve"> peaks in</w:t>
      </w:r>
      <w:r w:rsidR="0019524F" w:rsidRPr="00943D82">
        <w:rPr>
          <w:rFonts w:ascii="Arial" w:hAnsi="Arial" w:cs="Arial"/>
          <w:sz w:val="23"/>
          <w:szCs w:val="23"/>
        </w:rPr>
        <w:t xml:space="preserve"> the</w:t>
      </w:r>
      <w:r w:rsidR="00540232" w:rsidRPr="00943D82">
        <w:rPr>
          <w:rFonts w:ascii="Arial" w:hAnsi="Arial" w:cs="Arial"/>
          <w:sz w:val="23"/>
          <w:szCs w:val="23"/>
        </w:rPr>
        <w:t xml:space="preserve"> mid 20’s, with cannabis the most common cause (data compiled prior to legalization).</w:t>
      </w:r>
      <w:r w:rsidR="00C72CFE" w:rsidRPr="00943D82">
        <w:rPr>
          <w:rFonts w:ascii="Arial" w:hAnsi="Arial" w:cs="Arial"/>
          <w:sz w:val="23"/>
          <w:szCs w:val="23"/>
        </w:rPr>
        <w:t xml:space="preserve">  T</w:t>
      </w:r>
      <w:r w:rsidR="00540232" w:rsidRPr="00943D82">
        <w:rPr>
          <w:rFonts w:ascii="Arial" w:hAnsi="Arial" w:cs="Arial"/>
          <w:sz w:val="23"/>
          <w:szCs w:val="23"/>
        </w:rPr>
        <w:t xml:space="preserve">hose in lower income neighborhoods </w:t>
      </w:r>
      <w:r w:rsidR="00C72CFE" w:rsidRPr="00943D82">
        <w:rPr>
          <w:rFonts w:ascii="Arial" w:hAnsi="Arial" w:cs="Arial"/>
          <w:sz w:val="23"/>
          <w:szCs w:val="23"/>
        </w:rPr>
        <w:t xml:space="preserve">are </w:t>
      </w:r>
      <w:r w:rsidR="00540232" w:rsidRPr="00943D82">
        <w:rPr>
          <w:rFonts w:ascii="Arial" w:hAnsi="Arial" w:cs="Arial"/>
          <w:sz w:val="23"/>
          <w:szCs w:val="23"/>
        </w:rPr>
        <w:t>3 times more likely</w:t>
      </w:r>
      <w:r w:rsidR="00C72CFE" w:rsidRPr="00943D82">
        <w:rPr>
          <w:rFonts w:ascii="Arial" w:hAnsi="Arial" w:cs="Arial"/>
          <w:sz w:val="23"/>
          <w:szCs w:val="23"/>
        </w:rPr>
        <w:t xml:space="preserve"> to be hospitalized than those in </w:t>
      </w:r>
      <w:r w:rsidR="00540232" w:rsidRPr="00943D82">
        <w:rPr>
          <w:rFonts w:ascii="Arial" w:hAnsi="Arial" w:cs="Arial"/>
          <w:sz w:val="23"/>
          <w:szCs w:val="23"/>
        </w:rPr>
        <w:t>high</w:t>
      </w:r>
      <w:r w:rsidR="00C72CFE" w:rsidRPr="00943D82">
        <w:rPr>
          <w:rFonts w:ascii="Arial" w:hAnsi="Arial" w:cs="Arial"/>
          <w:sz w:val="23"/>
          <w:szCs w:val="23"/>
        </w:rPr>
        <w:t>er</w:t>
      </w:r>
      <w:r w:rsidR="00540232" w:rsidRPr="00943D82">
        <w:rPr>
          <w:rFonts w:ascii="Arial" w:hAnsi="Arial" w:cs="Arial"/>
          <w:sz w:val="23"/>
          <w:szCs w:val="23"/>
        </w:rPr>
        <w:t xml:space="preserve"> income. </w:t>
      </w:r>
    </w:p>
    <w:p w14:paraId="566B4087" w14:textId="6CBD5119" w:rsidR="00AB3F48" w:rsidRPr="00943D82" w:rsidRDefault="00AB3F48" w:rsidP="00BB493A">
      <w:pPr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>Th</w:t>
      </w:r>
      <w:r w:rsidR="007C6B10" w:rsidRPr="00943D82">
        <w:rPr>
          <w:rFonts w:ascii="Arial" w:hAnsi="Arial" w:cs="Arial"/>
          <w:sz w:val="23"/>
          <w:szCs w:val="23"/>
        </w:rPr>
        <w:t xml:space="preserve">e </w:t>
      </w:r>
      <w:r w:rsidR="005A3D11" w:rsidRPr="00943D82">
        <w:rPr>
          <w:rFonts w:ascii="Arial" w:hAnsi="Arial" w:cs="Arial"/>
          <w:sz w:val="23"/>
          <w:szCs w:val="23"/>
        </w:rPr>
        <w:t>data</w:t>
      </w:r>
      <w:r w:rsidRPr="00943D82">
        <w:rPr>
          <w:rFonts w:ascii="Arial" w:hAnsi="Arial" w:cs="Arial"/>
          <w:sz w:val="23"/>
          <w:szCs w:val="23"/>
        </w:rPr>
        <w:t xml:space="preserve"> may signal a need for more access to community</w:t>
      </w:r>
      <w:r w:rsidR="00895BDD" w:rsidRPr="00943D82">
        <w:rPr>
          <w:rFonts w:ascii="Arial" w:hAnsi="Arial" w:cs="Arial"/>
          <w:sz w:val="23"/>
          <w:szCs w:val="23"/>
        </w:rPr>
        <w:t>-</w:t>
      </w:r>
      <w:r w:rsidRPr="00943D82">
        <w:rPr>
          <w:rFonts w:ascii="Arial" w:hAnsi="Arial" w:cs="Arial"/>
          <w:sz w:val="23"/>
          <w:szCs w:val="23"/>
        </w:rPr>
        <w:t>based prevention, care and services</w:t>
      </w:r>
      <w:r w:rsidR="003C64C9" w:rsidRPr="00943D82">
        <w:rPr>
          <w:rFonts w:ascii="Arial" w:hAnsi="Arial" w:cs="Arial"/>
          <w:sz w:val="23"/>
          <w:szCs w:val="23"/>
        </w:rPr>
        <w:t>.  It</w:t>
      </w:r>
      <w:r w:rsidRPr="00943D82">
        <w:rPr>
          <w:rFonts w:ascii="Arial" w:hAnsi="Arial" w:cs="Arial"/>
          <w:sz w:val="23"/>
          <w:szCs w:val="23"/>
        </w:rPr>
        <w:t xml:space="preserve"> </w:t>
      </w:r>
      <w:r w:rsidR="007C6B10" w:rsidRPr="00943D82">
        <w:rPr>
          <w:rFonts w:ascii="Arial" w:hAnsi="Arial" w:cs="Arial"/>
          <w:sz w:val="23"/>
          <w:szCs w:val="23"/>
        </w:rPr>
        <w:t>can</w:t>
      </w:r>
      <w:r w:rsidRPr="00943D82">
        <w:rPr>
          <w:rFonts w:ascii="Arial" w:hAnsi="Arial" w:cs="Arial"/>
          <w:sz w:val="23"/>
          <w:szCs w:val="23"/>
        </w:rPr>
        <w:t xml:space="preserve"> bring awareness to </w:t>
      </w:r>
      <w:r w:rsidR="00895BDD" w:rsidRPr="00943D82">
        <w:rPr>
          <w:rFonts w:ascii="Arial" w:hAnsi="Arial" w:cs="Arial"/>
          <w:sz w:val="23"/>
          <w:szCs w:val="23"/>
        </w:rPr>
        <w:t xml:space="preserve">the </w:t>
      </w:r>
      <w:r w:rsidRPr="00943D82">
        <w:rPr>
          <w:rFonts w:ascii="Arial" w:hAnsi="Arial" w:cs="Arial"/>
          <w:sz w:val="23"/>
          <w:szCs w:val="23"/>
        </w:rPr>
        <w:t xml:space="preserve">extent of harm, estimate </w:t>
      </w:r>
      <w:r w:rsidR="007C6B10" w:rsidRPr="00943D82">
        <w:rPr>
          <w:rFonts w:ascii="Arial" w:hAnsi="Arial" w:cs="Arial"/>
          <w:sz w:val="23"/>
          <w:szCs w:val="23"/>
        </w:rPr>
        <w:t xml:space="preserve">the </w:t>
      </w:r>
      <w:r w:rsidRPr="00943D82">
        <w:rPr>
          <w:rFonts w:ascii="Arial" w:hAnsi="Arial" w:cs="Arial"/>
          <w:sz w:val="23"/>
          <w:szCs w:val="23"/>
        </w:rPr>
        <w:t xml:space="preserve">burden on </w:t>
      </w:r>
      <w:r w:rsidR="007C6B10" w:rsidRPr="00943D82">
        <w:rPr>
          <w:rFonts w:ascii="Arial" w:hAnsi="Arial" w:cs="Arial"/>
          <w:sz w:val="23"/>
          <w:szCs w:val="23"/>
        </w:rPr>
        <w:t xml:space="preserve">the </w:t>
      </w:r>
      <w:r w:rsidRPr="00943D82">
        <w:rPr>
          <w:rFonts w:ascii="Arial" w:hAnsi="Arial" w:cs="Arial"/>
          <w:sz w:val="23"/>
          <w:szCs w:val="23"/>
        </w:rPr>
        <w:t>system and assist in monitoring prevention and treatment policies and services</w:t>
      </w:r>
      <w:r w:rsidR="007C6B10" w:rsidRPr="00943D82">
        <w:rPr>
          <w:rFonts w:ascii="Arial" w:hAnsi="Arial" w:cs="Arial"/>
          <w:sz w:val="23"/>
          <w:szCs w:val="23"/>
        </w:rPr>
        <w:t xml:space="preserve"> effectiveness</w:t>
      </w:r>
      <w:r w:rsidRPr="00943D82">
        <w:rPr>
          <w:rFonts w:ascii="Arial" w:hAnsi="Arial" w:cs="Arial"/>
          <w:sz w:val="23"/>
          <w:szCs w:val="23"/>
        </w:rPr>
        <w:t>.</w:t>
      </w:r>
      <w:r w:rsidR="003C64C9" w:rsidRPr="00943D82">
        <w:rPr>
          <w:rFonts w:ascii="Arial" w:hAnsi="Arial" w:cs="Arial"/>
          <w:sz w:val="23"/>
          <w:szCs w:val="23"/>
        </w:rPr>
        <w:t xml:space="preserve">  </w:t>
      </w:r>
      <w:r w:rsidRPr="00943D82">
        <w:rPr>
          <w:rFonts w:ascii="Arial" w:hAnsi="Arial" w:cs="Arial"/>
          <w:sz w:val="23"/>
          <w:szCs w:val="23"/>
        </w:rPr>
        <w:t>Not included are treatment or deaths out</w:t>
      </w:r>
      <w:r w:rsidR="007C6B10" w:rsidRPr="00943D82">
        <w:rPr>
          <w:rFonts w:ascii="Arial" w:hAnsi="Arial" w:cs="Arial"/>
          <w:sz w:val="23"/>
          <w:szCs w:val="23"/>
        </w:rPr>
        <w:t xml:space="preserve"> of hospital, harm to bystanders, children under 10, hospital stays for conditions partially attributable to substance use.</w:t>
      </w:r>
      <w:r w:rsidR="000F53E7" w:rsidRPr="00943D82">
        <w:rPr>
          <w:rFonts w:ascii="Arial" w:hAnsi="Arial" w:cs="Arial"/>
          <w:sz w:val="23"/>
          <w:szCs w:val="23"/>
        </w:rPr>
        <w:t xml:space="preserve"> There are wide variations in rates between provinces/territories.</w:t>
      </w:r>
      <w:r w:rsidR="00BE00A4" w:rsidRPr="00943D82">
        <w:rPr>
          <w:rFonts w:ascii="Arial" w:hAnsi="Arial" w:cs="Arial"/>
          <w:sz w:val="23"/>
          <w:szCs w:val="23"/>
        </w:rPr>
        <w:t xml:space="preserve"> </w:t>
      </w:r>
    </w:p>
    <w:p w14:paraId="7FCA2D05" w14:textId="2D528972" w:rsidR="0019524F" w:rsidRPr="00943D82" w:rsidRDefault="009762A1" w:rsidP="0019524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943D82">
        <w:rPr>
          <w:rFonts w:ascii="Arial" w:hAnsi="Arial" w:cs="Arial"/>
          <w:b/>
          <w:sz w:val="23"/>
          <w:szCs w:val="23"/>
        </w:rPr>
        <w:t>F</w:t>
      </w:r>
      <w:r w:rsidR="00AB3F48" w:rsidRPr="00943D82">
        <w:rPr>
          <w:rFonts w:ascii="Arial" w:hAnsi="Arial" w:cs="Arial"/>
          <w:b/>
          <w:sz w:val="23"/>
          <w:szCs w:val="23"/>
        </w:rPr>
        <w:t>requent emergency room visits for help with mental health and/or addictions</w:t>
      </w:r>
      <w:r w:rsidRPr="00943D82">
        <w:rPr>
          <w:rFonts w:ascii="Arial" w:hAnsi="Arial" w:cs="Arial"/>
          <w:b/>
          <w:sz w:val="23"/>
          <w:szCs w:val="23"/>
        </w:rPr>
        <w:t>:</w:t>
      </w:r>
      <w:r w:rsidR="00DD6D78" w:rsidRPr="00943D82">
        <w:rPr>
          <w:rFonts w:ascii="Arial" w:hAnsi="Arial" w:cs="Arial"/>
          <w:b/>
          <w:sz w:val="23"/>
          <w:szCs w:val="23"/>
        </w:rPr>
        <w:t xml:space="preserve"> </w:t>
      </w:r>
    </w:p>
    <w:p w14:paraId="26B078E9" w14:textId="47A42904" w:rsidR="0019524F" w:rsidRPr="00943D82" w:rsidRDefault="0019524F" w:rsidP="00731CD1">
      <w:pPr>
        <w:rPr>
          <w:rFonts w:ascii="Arial" w:hAnsi="Arial" w:cs="Arial"/>
          <w:b/>
          <w:i/>
          <w:sz w:val="23"/>
          <w:szCs w:val="23"/>
        </w:rPr>
      </w:pPr>
      <w:r w:rsidRPr="00943D82">
        <w:rPr>
          <w:rFonts w:ascii="Arial" w:hAnsi="Arial" w:cs="Arial"/>
          <w:b/>
          <w:i/>
          <w:sz w:val="23"/>
          <w:szCs w:val="23"/>
        </w:rPr>
        <w:t>Nearly 1 in 10 who visit ER’s for help with mental health and/or alcohol addictions have 4+ visits/ year.</w:t>
      </w:r>
    </w:p>
    <w:p w14:paraId="4C491A36" w14:textId="77263CA2" w:rsidR="00AB3F48" w:rsidRPr="00943D82" w:rsidRDefault="005056BC" w:rsidP="00BB493A">
      <w:pPr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>Data for this indicator is growing however was incomplete/not available from most jurisdictions.</w:t>
      </w:r>
      <w:r w:rsidR="003C64C9" w:rsidRPr="00943D82">
        <w:rPr>
          <w:rFonts w:ascii="Arial" w:hAnsi="Arial" w:cs="Arial"/>
          <w:sz w:val="23"/>
          <w:szCs w:val="23"/>
        </w:rPr>
        <w:t xml:space="preserve">  </w:t>
      </w:r>
      <w:r w:rsidR="00DD6D78" w:rsidRPr="00943D82">
        <w:rPr>
          <w:rFonts w:ascii="Arial" w:hAnsi="Arial" w:cs="Arial"/>
          <w:sz w:val="23"/>
          <w:szCs w:val="23"/>
        </w:rPr>
        <w:t xml:space="preserve">50% presented with both </w:t>
      </w:r>
      <w:r w:rsidRPr="00943D82">
        <w:rPr>
          <w:rFonts w:ascii="Arial" w:hAnsi="Arial" w:cs="Arial"/>
          <w:sz w:val="23"/>
          <w:szCs w:val="23"/>
        </w:rPr>
        <w:t xml:space="preserve">mental health and addictions, 32% with mental health and 18% with substance/addictions.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Pr="00943D82">
        <w:rPr>
          <w:rFonts w:ascii="Arial" w:hAnsi="Arial" w:cs="Arial"/>
          <w:sz w:val="23"/>
          <w:szCs w:val="23"/>
        </w:rPr>
        <w:t xml:space="preserve">80% required urgent care, including resuscitation.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Pr="00943D82">
        <w:rPr>
          <w:rFonts w:ascii="Arial" w:hAnsi="Arial" w:cs="Arial"/>
          <w:sz w:val="23"/>
          <w:szCs w:val="23"/>
        </w:rPr>
        <w:t>Among adults, 56% were men</w:t>
      </w:r>
      <w:r w:rsidR="00197544" w:rsidRPr="00943D82">
        <w:rPr>
          <w:rFonts w:ascii="Arial" w:hAnsi="Arial" w:cs="Arial"/>
          <w:sz w:val="23"/>
          <w:szCs w:val="23"/>
        </w:rPr>
        <w:t xml:space="preserve"> (most between 25 and 39).</w:t>
      </w:r>
      <w:r w:rsidRPr="00943D82">
        <w:rPr>
          <w:rFonts w:ascii="Arial" w:hAnsi="Arial" w:cs="Arial"/>
          <w:sz w:val="23"/>
          <w:szCs w:val="23"/>
        </w:rPr>
        <w:t xml:space="preserve">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197544" w:rsidRPr="00943D82">
        <w:rPr>
          <w:rFonts w:ascii="Arial" w:hAnsi="Arial" w:cs="Arial"/>
          <w:sz w:val="23"/>
          <w:szCs w:val="23"/>
        </w:rPr>
        <w:t>F</w:t>
      </w:r>
      <w:r w:rsidRPr="00943D82">
        <w:rPr>
          <w:rFonts w:ascii="Arial" w:hAnsi="Arial" w:cs="Arial"/>
          <w:sz w:val="23"/>
          <w:szCs w:val="23"/>
        </w:rPr>
        <w:t>or children (age 10 -19) 63% were female</w:t>
      </w:r>
      <w:r w:rsidR="00A67334" w:rsidRPr="00943D82">
        <w:rPr>
          <w:rFonts w:ascii="Arial" w:hAnsi="Arial" w:cs="Arial"/>
          <w:sz w:val="23"/>
          <w:szCs w:val="23"/>
        </w:rPr>
        <w:t xml:space="preserve"> and 55% were for mental health only</w:t>
      </w:r>
      <w:r w:rsidRPr="00943D82">
        <w:rPr>
          <w:rFonts w:ascii="Arial" w:hAnsi="Arial" w:cs="Arial"/>
          <w:sz w:val="23"/>
          <w:szCs w:val="23"/>
        </w:rPr>
        <w:t>.</w:t>
      </w:r>
      <w:r w:rsidR="00A67334" w:rsidRPr="00943D82">
        <w:rPr>
          <w:rFonts w:ascii="Arial" w:hAnsi="Arial" w:cs="Arial"/>
          <w:sz w:val="23"/>
          <w:szCs w:val="23"/>
        </w:rPr>
        <w:t xml:space="preserve">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A67334" w:rsidRPr="00943D82">
        <w:rPr>
          <w:rFonts w:ascii="Arial" w:hAnsi="Arial" w:cs="Arial"/>
          <w:sz w:val="23"/>
          <w:szCs w:val="23"/>
        </w:rPr>
        <w:t xml:space="preserve">2/3 of frequent visitors were hospitalized at least once and 26% had 3 or more hospital stays per year with about </w:t>
      </w:r>
      <w:r w:rsidR="003C64C9" w:rsidRPr="00943D82">
        <w:rPr>
          <w:rFonts w:ascii="Arial" w:hAnsi="Arial" w:cs="Arial"/>
          <w:sz w:val="23"/>
          <w:szCs w:val="23"/>
        </w:rPr>
        <w:t>25%</w:t>
      </w:r>
      <w:r w:rsidR="00A67334" w:rsidRPr="00943D82">
        <w:rPr>
          <w:rFonts w:ascii="Arial" w:hAnsi="Arial" w:cs="Arial"/>
          <w:sz w:val="23"/>
          <w:szCs w:val="23"/>
        </w:rPr>
        <w:t xml:space="preserve"> related to substance abuse disorders.</w:t>
      </w:r>
    </w:p>
    <w:p w14:paraId="7B4D4B36" w14:textId="1DC1F43A" w:rsidR="00197544" w:rsidRPr="00943D82" w:rsidRDefault="0019524F" w:rsidP="00BB493A">
      <w:pPr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 xml:space="preserve">The </w:t>
      </w:r>
      <w:r w:rsidR="005A3D11" w:rsidRPr="00943D82">
        <w:rPr>
          <w:rFonts w:ascii="Arial" w:hAnsi="Arial" w:cs="Arial"/>
          <w:sz w:val="23"/>
          <w:szCs w:val="23"/>
        </w:rPr>
        <w:t>data</w:t>
      </w:r>
      <w:r w:rsidR="00197544" w:rsidRPr="00943D82">
        <w:rPr>
          <w:rFonts w:ascii="Arial" w:hAnsi="Arial" w:cs="Arial"/>
          <w:sz w:val="23"/>
          <w:szCs w:val="23"/>
        </w:rPr>
        <w:t xml:space="preserve"> </w:t>
      </w:r>
      <w:r w:rsidR="009C5A90" w:rsidRPr="00943D82">
        <w:rPr>
          <w:rFonts w:ascii="Arial" w:hAnsi="Arial" w:cs="Arial"/>
          <w:sz w:val="23"/>
          <w:szCs w:val="23"/>
        </w:rPr>
        <w:t xml:space="preserve">may </w:t>
      </w:r>
      <w:r w:rsidRPr="00943D82">
        <w:rPr>
          <w:rFonts w:ascii="Arial" w:hAnsi="Arial" w:cs="Arial"/>
          <w:sz w:val="23"/>
          <w:szCs w:val="23"/>
        </w:rPr>
        <w:t>signal</w:t>
      </w:r>
      <w:r w:rsidR="009C5A90" w:rsidRPr="00943D82">
        <w:rPr>
          <w:rFonts w:ascii="Arial" w:hAnsi="Arial" w:cs="Arial"/>
          <w:sz w:val="23"/>
          <w:szCs w:val="23"/>
        </w:rPr>
        <w:t xml:space="preserve"> wait times/community availability challenges</w:t>
      </w:r>
      <w:r w:rsidR="00A67334" w:rsidRPr="00943D82">
        <w:rPr>
          <w:rFonts w:ascii="Arial" w:hAnsi="Arial" w:cs="Arial"/>
          <w:sz w:val="23"/>
          <w:szCs w:val="23"/>
        </w:rPr>
        <w:t xml:space="preserve"> -</w:t>
      </w:r>
      <w:r w:rsidR="009C5A90" w:rsidRPr="00943D82">
        <w:rPr>
          <w:rFonts w:ascii="Arial" w:hAnsi="Arial" w:cs="Arial"/>
          <w:sz w:val="23"/>
          <w:szCs w:val="23"/>
        </w:rPr>
        <w:t xml:space="preserve"> poorly managed services, lack of service awareness, difficulty with access or poor experiences.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9C5A90" w:rsidRPr="00943D82">
        <w:rPr>
          <w:rFonts w:ascii="Arial" w:hAnsi="Arial" w:cs="Arial"/>
          <w:sz w:val="23"/>
          <w:szCs w:val="23"/>
        </w:rPr>
        <w:t>P</w:t>
      </w:r>
      <w:r w:rsidR="00197544" w:rsidRPr="00943D82">
        <w:rPr>
          <w:rFonts w:ascii="Arial" w:hAnsi="Arial" w:cs="Arial"/>
          <w:sz w:val="23"/>
          <w:szCs w:val="23"/>
        </w:rPr>
        <w:t xml:space="preserve">overty and homelessness </w:t>
      </w:r>
      <w:r w:rsidR="009C5A90" w:rsidRPr="00943D82">
        <w:rPr>
          <w:rFonts w:ascii="Arial" w:hAnsi="Arial" w:cs="Arial"/>
          <w:sz w:val="23"/>
          <w:szCs w:val="23"/>
        </w:rPr>
        <w:t xml:space="preserve">appear as underlying social factors.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9C5A90" w:rsidRPr="00943D82">
        <w:rPr>
          <w:rFonts w:ascii="Arial" w:hAnsi="Arial" w:cs="Arial"/>
          <w:sz w:val="23"/>
          <w:szCs w:val="23"/>
        </w:rPr>
        <w:t xml:space="preserve">(7% of the homeless had 4 or more visits.)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9C5A90" w:rsidRPr="00943D82">
        <w:rPr>
          <w:rFonts w:ascii="Arial" w:hAnsi="Arial" w:cs="Arial"/>
          <w:sz w:val="23"/>
          <w:szCs w:val="23"/>
        </w:rPr>
        <w:t>Income status indicates those from lower income neighborhoods are 4 times more likely to access than those in higher income neighborhoods.</w:t>
      </w:r>
      <w:r w:rsidR="003C64C9" w:rsidRPr="00943D82">
        <w:rPr>
          <w:rFonts w:ascii="Arial" w:hAnsi="Arial" w:cs="Arial"/>
          <w:sz w:val="23"/>
          <w:szCs w:val="23"/>
        </w:rPr>
        <w:t xml:space="preserve">  </w:t>
      </w:r>
      <w:r w:rsidR="00A67334" w:rsidRPr="00943D82">
        <w:rPr>
          <w:rFonts w:ascii="Arial" w:hAnsi="Arial" w:cs="Arial"/>
          <w:sz w:val="23"/>
          <w:szCs w:val="23"/>
        </w:rPr>
        <w:t xml:space="preserve">In general </w:t>
      </w:r>
      <w:r w:rsidR="00BB493A" w:rsidRPr="00943D82">
        <w:rPr>
          <w:rFonts w:ascii="Arial" w:hAnsi="Arial" w:cs="Arial"/>
          <w:sz w:val="23"/>
          <w:szCs w:val="23"/>
        </w:rPr>
        <w:t>v</w:t>
      </w:r>
      <w:r w:rsidR="00A67334" w:rsidRPr="00943D82">
        <w:rPr>
          <w:rFonts w:ascii="Arial" w:hAnsi="Arial" w:cs="Arial"/>
          <w:sz w:val="23"/>
          <w:szCs w:val="23"/>
        </w:rPr>
        <w:t>isits were more frequent in rural and remote areas and may reflect how services are organized.</w:t>
      </w:r>
    </w:p>
    <w:p w14:paraId="38D75CB4" w14:textId="1951595C" w:rsidR="0019524F" w:rsidRPr="00943D82" w:rsidRDefault="0019524F" w:rsidP="0019524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943D82">
        <w:rPr>
          <w:rFonts w:ascii="Arial" w:hAnsi="Arial" w:cs="Arial"/>
          <w:b/>
          <w:sz w:val="23"/>
          <w:szCs w:val="23"/>
        </w:rPr>
        <w:lastRenderedPageBreak/>
        <w:t>Hospital stays extended until home care services/supports ready:</w:t>
      </w:r>
    </w:p>
    <w:p w14:paraId="6B6A8B9E" w14:textId="3D565088" w:rsidR="000F53E7" w:rsidRPr="00943D82" w:rsidRDefault="000F53E7" w:rsidP="000F53E7">
      <w:pPr>
        <w:rPr>
          <w:rFonts w:ascii="Arial" w:hAnsi="Arial" w:cs="Arial"/>
          <w:b/>
          <w:i/>
          <w:sz w:val="23"/>
          <w:szCs w:val="23"/>
        </w:rPr>
      </w:pPr>
      <w:r w:rsidRPr="00943D82">
        <w:rPr>
          <w:rFonts w:ascii="Arial" w:hAnsi="Arial" w:cs="Arial"/>
          <w:b/>
          <w:i/>
          <w:sz w:val="23"/>
          <w:szCs w:val="23"/>
        </w:rPr>
        <w:t>Over 90% of hospital patients can access home care promptly</w:t>
      </w:r>
      <w:r w:rsidR="000A2A51" w:rsidRPr="00943D82">
        <w:rPr>
          <w:rFonts w:ascii="Arial" w:hAnsi="Arial" w:cs="Arial"/>
          <w:b/>
          <w:i/>
          <w:sz w:val="23"/>
          <w:szCs w:val="23"/>
        </w:rPr>
        <w:t xml:space="preserve"> </w:t>
      </w:r>
      <w:r w:rsidRPr="00943D82">
        <w:rPr>
          <w:rFonts w:ascii="Arial" w:hAnsi="Arial" w:cs="Arial"/>
          <w:b/>
          <w:i/>
          <w:sz w:val="23"/>
          <w:szCs w:val="23"/>
        </w:rPr>
        <w:t>but 1 in 12 have extended hospital stays until supports/services are ready, the equivalent of 1200 hospital beds</w:t>
      </w:r>
      <w:r w:rsidR="00983330" w:rsidRPr="00943D82">
        <w:rPr>
          <w:rFonts w:ascii="Arial" w:hAnsi="Arial" w:cs="Arial"/>
          <w:b/>
          <w:i/>
          <w:sz w:val="23"/>
          <w:szCs w:val="23"/>
        </w:rPr>
        <w:t>/</w:t>
      </w:r>
      <w:r w:rsidR="004F1859" w:rsidRPr="00943D82">
        <w:rPr>
          <w:rFonts w:ascii="Arial" w:hAnsi="Arial" w:cs="Arial"/>
          <w:b/>
          <w:i/>
          <w:sz w:val="23"/>
          <w:szCs w:val="23"/>
        </w:rPr>
        <w:t>day</w:t>
      </w:r>
    </w:p>
    <w:p w14:paraId="2649D9B4" w14:textId="2F1AFDD1" w:rsidR="0019524F" w:rsidRPr="00943D82" w:rsidRDefault="00983330" w:rsidP="00BB493A">
      <w:pPr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>There are differences in classifying and recording.  S</w:t>
      </w:r>
      <w:r w:rsidR="004F1859" w:rsidRPr="00943D82">
        <w:rPr>
          <w:rFonts w:ascii="Arial" w:hAnsi="Arial" w:cs="Arial"/>
          <w:sz w:val="23"/>
          <w:szCs w:val="23"/>
        </w:rPr>
        <w:t>tandards introduced in 2016 may not be fully implemented</w:t>
      </w:r>
      <w:r w:rsidR="000A2A51" w:rsidRPr="00943D82">
        <w:rPr>
          <w:rFonts w:ascii="Arial" w:hAnsi="Arial" w:cs="Arial"/>
          <w:sz w:val="23"/>
          <w:szCs w:val="23"/>
        </w:rPr>
        <w:t>.</w:t>
      </w:r>
      <w:r w:rsidR="003C64C9" w:rsidRPr="00943D82">
        <w:rPr>
          <w:rFonts w:ascii="Arial" w:hAnsi="Arial" w:cs="Arial"/>
          <w:sz w:val="23"/>
          <w:szCs w:val="23"/>
        </w:rPr>
        <w:t xml:space="preserve">  </w:t>
      </w:r>
      <w:r w:rsidR="00FE210A" w:rsidRPr="00943D82">
        <w:rPr>
          <w:rFonts w:ascii="Arial" w:hAnsi="Arial" w:cs="Arial"/>
          <w:sz w:val="23"/>
          <w:szCs w:val="23"/>
        </w:rPr>
        <w:t>M</w:t>
      </w:r>
      <w:r w:rsidR="00696A92" w:rsidRPr="00943D82">
        <w:rPr>
          <w:rFonts w:ascii="Arial" w:hAnsi="Arial" w:cs="Arial"/>
          <w:sz w:val="23"/>
          <w:szCs w:val="23"/>
        </w:rPr>
        <w:t xml:space="preserve">ental health </w:t>
      </w:r>
      <w:r w:rsidR="00FE210A" w:rsidRPr="00943D82">
        <w:rPr>
          <w:rFonts w:ascii="Arial" w:hAnsi="Arial" w:cs="Arial"/>
          <w:sz w:val="23"/>
          <w:szCs w:val="23"/>
        </w:rPr>
        <w:t xml:space="preserve">stays </w:t>
      </w:r>
      <w:r w:rsidR="00696A92" w:rsidRPr="00943D82">
        <w:rPr>
          <w:rFonts w:ascii="Arial" w:hAnsi="Arial" w:cs="Arial"/>
          <w:sz w:val="23"/>
          <w:szCs w:val="23"/>
        </w:rPr>
        <w:t>are not included.  The reasons for extended stays are medical</w:t>
      </w:r>
      <w:r w:rsidR="00FE210A" w:rsidRPr="00943D82">
        <w:rPr>
          <w:rFonts w:ascii="Arial" w:hAnsi="Arial" w:cs="Arial"/>
          <w:sz w:val="23"/>
          <w:szCs w:val="23"/>
        </w:rPr>
        <w:t xml:space="preserve"> (85%)</w:t>
      </w:r>
      <w:r w:rsidR="00696A92" w:rsidRPr="00943D82">
        <w:rPr>
          <w:rFonts w:ascii="Arial" w:hAnsi="Arial" w:cs="Arial"/>
          <w:sz w:val="23"/>
          <w:szCs w:val="23"/>
        </w:rPr>
        <w:t xml:space="preserve">, not surgical.  </w:t>
      </w:r>
      <w:r w:rsidRPr="00943D82">
        <w:rPr>
          <w:rFonts w:ascii="Arial" w:hAnsi="Arial" w:cs="Arial"/>
          <w:sz w:val="23"/>
          <w:szCs w:val="23"/>
        </w:rPr>
        <w:t>A</w:t>
      </w:r>
      <w:r w:rsidR="000A2A51" w:rsidRPr="00943D82">
        <w:rPr>
          <w:rFonts w:ascii="Arial" w:hAnsi="Arial" w:cs="Arial"/>
          <w:sz w:val="23"/>
          <w:szCs w:val="23"/>
        </w:rPr>
        <w:t>lthough 351,456 were discharged with recommendations for formal, not family, care</w:t>
      </w:r>
      <w:r w:rsidR="00696A92" w:rsidRPr="00943D82">
        <w:rPr>
          <w:rFonts w:ascii="Arial" w:hAnsi="Arial" w:cs="Arial"/>
          <w:sz w:val="23"/>
          <w:szCs w:val="23"/>
        </w:rPr>
        <w:t xml:space="preserve"> </w:t>
      </w:r>
      <w:r w:rsidRPr="00943D82">
        <w:rPr>
          <w:rFonts w:ascii="Arial" w:hAnsi="Arial" w:cs="Arial"/>
          <w:sz w:val="23"/>
          <w:szCs w:val="23"/>
        </w:rPr>
        <w:t>data does not reveal if care was received</w:t>
      </w:r>
      <w:r w:rsidR="000A2A51" w:rsidRPr="00943D82">
        <w:rPr>
          <w:rFonts w:ascii="Arial" w:hAnsi="Arial" w:cs="Arial"/>
          <w:sz w:val="23"/>
          <w:szCs w:val="23"/>
        </w:rPr>
        <w:t xml:space="preserve">. </w:t>
      </w:r>
      <w:r w:rsidR="004F1859" w:rsidRPr="00943D82">
        <w:rPr>
          <w:rFonts w:ascii="Arial" w:hAnsi="Arial" w:cs="Arial"/>
          <w:sz w:val="23"/>
          <w:szCs w:val="23"/>
        </w:rPr>
        <w:t xml:space="preserve">Half of the stays are 7 days or less; 1 in 10 spend 39+ extra days.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216874" w:rsidRPr="00943D82">
        <w:rPr>
          <w:rFonts w:ascii="Arial" w:hAnsi="Arial" w:cs="Arial"/>
          <w:sz w:val="23"/>
          <w:szCs w:val="23"/>
        </w:rPr>
        <w:t xml:space="preserve">23% are dementia related, 20% diabetes and complications and the remainder, </w:t>
      </w:r>
      <w:r w:rsidR="003C64C9" w:rsidRPr="00943D82">
        <w:rPr>
          <w:rFonts w:ascii="Arial" w:hAnsi="Arial" w:cs="Arial"/>
          <w:sz w:val="23"/>
          <w:szCs w:val="23"/>
        </w:rPr>
        <w:t xml:space="preserve">congestive </w:t>
      </w:r>
      <w:r w:rsidR="00216874" w:rsidRPr="00943D82">
        <w:rPr>
          <w:rFonts w:ascii="Arial" w:hAnsi="Arial" w:cs="Arial"/>
          <w:sz w:val="23"/>
          <w:szCs w:val="23"/>
        </w:rPr>
        <w:t>heart failure, COPD and cancer.</w:t>
      </w:r>
      <w:r w:rsidR="003C64C9" w:rsidRPr="00943D82">
        <w:rPr>
          <w:rFonts w:ascii="Arial" w:hAnsi="Arial" w:cs="Arial"/>
          <w:sz w:val="23"/>
          <w:szCs w:val="23"/>
        </w:rPr>
        <w:t xml:space="preserve">  </w:t>
      </w:r>
      <w:r w:rsidR="00216874" w:rsidRPr="00943D82">
        <w:rPr>
          <w:rFonts w:ascii="Arial" w:hAnsi="Arial" w:cs="Arial"/>
          <w:sz w:val="23"/>
          <w:szCs w:val="23"/>
        </w:rPr>
        <w:t>Sex, age, income and rural or urban did not appear to be significant. 86</w:t>
      </w:r>
      <w:r w:rsidR="004F1859" w:rsidRPr="00943D82">
        <w:rPr>
          <w:rFonts w:ascii="Arial" w:hAnsi="Arial" w:cs="Arial"/>
          <w:sz w:val="23"/>
          <w:szCs w:val="23"/>
        </w:rPr>
        <w:t xml:space="preserve">% of extended stays are </w:t>
      </w:r>
      <w:r w:rsidR="00216874" w:rsidRPr="00943D82">
        <w:rPr>
          <w:rFonts w:ascii="Arial" w:hAnsi="Arial" w:cs="Arial"/>
          <w:sz w:val="23"/>
          <w:szCs w:val="23"/>
        </w:rPr>
        <w:t>6</w:t>
      </w:r>
      <w:r w:rsidR="004F1859" w:rsidRPr="00943D82">
        <w:rPr>
          <w:rFonts w:ascii="Arial" w:hAnsi="Arial" w:cs="Arial"/>
          <w:sz w:val="23"/>
          <w:szCs w:val="23"/>
        </w:rPr>
        <w:t>5 and older</w:t>
      </w:r>
      <w:r w:rsidR="00216874" w:rsidRPr="00943D82">
        <w:rPr>
          <w:rFonts w:ascii="Arial" w:hAnsi="Arial" w:cs="Arial"/>
          <w:sz w:val="23"/>
          <w:szCs w:val="23"/>
        </w:rPr>
        <w:t xml:space="preserve"> (average 82)</w:t>
      </w:r>
      <w:r w:rsidR="004F1859" w:rsidRPr="00943D82">
        <w:rPr>
          <w:rFonts w:ascii="Arial" w:hAnsi="Arial" w:cs="Arial"/>
          <w:sz w:val="23"/>
          <w:szCs w:val="23"/>
        </w:rPr>
        <w:t xml:space="preserve"> and 3 of 5 are women.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216874" w:rsidRPr="00943D82">
        <w:rPr>
          <w:rFonts w:ascii="Arial" w:hAnsi="Arial" w:cs="Arial"/>
          <w:sz w:val="23"/>
          <w:szCs w:val="23"/>
        </w:rPr>
        <w:t>For those under 65 there are more men</w:t>
      </w:r>
      <w:r w:rsidR="00FE210A" w:rsidRPr="00943D82">
        <w:rPr>
          <w:rFonts w:ascii="Arial" w:hAnsi="Arial" w:cs="Arial"/>
          <w:sz w:val="23"/>
          <w:szCs w:val="23"/>
        </w:rPr>
        <w:t>.</w:t>
      </w:r>
      <w:r w:rsidR="000A2A51" w:rsidRPr="00943D82">
        <w:rPr>
          <w:rFonts w:ascii="Arial" w:hAnsi="Arial" w:cs="Arial"/>
          <w:sz w:val="23"/>
          <w:szCs w:val="23"/>
        </w:rPr>
        <w:t xml:space="preserve"> </w:t>
      </w:r>
      <w:r w:rsidR="003C64C9" w:rsidRPr="00943D82">
        <w:rPr>
          <w:rFonts w:ascii="Arial" w:hAnsi="Arial" w:cs="Arial"/>
          <w:sz w:val="23"/>
          <w:szCs w:val="23"/>
        </w:rPr>
        <w:t xml:space="preserve"> </w:t>
      </w:r>
      <w:r w:rsidR="00FE210A" w:rsidRPr="00943D82">
        <w:rPr>
          <w:rFonts w:ascii="Arial" w:hAnsi="Arial" w:cs="Arial"/>
          <w:sz w:val="23"/>
          <w:szCs w:val="23"/>
        </w:rPr>
        <w:t>Among extended stays twice as many were waiting care in a nursing home/long term care facility and the average wait is 9 days.</w:t>
      </w:r>
    </w:p>
    <w:p w14:paraId="4A7C9A8C" w14:textId="48F51E94" w:rsidR="003C64C9" w:rsidRPr="00943D82" w:rsidRDefault="00696A92" w:rsidP="00BB493A">
      <w:pPr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>The data may signal</w:t>
      </w:r>
      <w:r w:rsidR="00983330" w:rsidRPr="00943D82">
        <w:rPr>
          <w:rFonts w:ascii="Arial" w:hAnsi="Arial" w:cs="Arial"/>
          <w:sz w:val="23"/>
          <w:szCs w:val="23"/>
        </w:rPr>
        <w:t xml:space="preserve"> poor anticipation of needs, challenges in coordinating care or lack of </w:t>
      </w:r>
      <w:r w:rsidRPr="00943D82">
        <w:rPr>
          <w:rFonts w:ascii="Arial" w:hAnsi="Arial" w:cs="Arial"/>
          <w:sz w:val="23"/>
          <w:szCs w:val="23"/>
        </w:rPr>
        <w:t xml:space="preserve">community </w:t>
      </w:r>
      <w:r w:rsidR="00983330" w:rsidRPr="00943D82">
        <w:rPr>
          <w:rFonts w:ascii="Arial" w:hAnsi="Arial" w:cs="Arial"/>
          <w:sz w:val="23"/>
          <w:szCs w:val="23"/>
        </w:rPr>
        <w:t xml:space="preserve">resources to provide </w:t>
      </w:r>
      <w:r w:rsidRPr="00943D82">
        <w:rPr>
          <w:rFonts w:ascii="Arial" w:hAnsi="Arial" w:cs="Arial"/>
          <w:sz w:val="23"/>
          <w:szCs w:val="23"/>
        </w:rPr>
        <w:t xml:space="preserve">home </w:t>
      </w:r>
      <w:r w:rsidR="00983330" w:rsidRPr="00943D82">
        <w:rPr>
          <w:rFonts w:ascii="Arial" w:hAnsi="Arial" w:cs="Arial"/>
          <w:sz w:val="23"/>
          <w:szCs w:val="23"/>
        </w:rPr>
        <w:t>care.</w:t>
      </w:r>
      <w:r w:rsidR="00FE210A" w:rsidRPr="00943D82">
        <w:rPr>
          <w:rFonts w:ascii="Arial" w:hAnsi="Arial" w:cs="Arial"/>
          <w:sz w:val="23"/>
          <w:szCs w:val="23"/>
        </w:rPr>
        <w:t xml:space="preserve"> It is possible health professionals will differ on when to designate someone as “on extended stay” given that it requires careful assessment of care needs. </w:t>
      </w:r>
      <w:r w:rsidR="00983330" w:rsidRPr="00943D82">
        <w:rPr>
          <w:rFonts w:ascii="Arial" w:hAnsi="Arial" w:cs="Arial"/>
          <w:sz w:val="23"/>
          <w:szCs w:val="23"/>
        </w:rPr>
        <w:t xml:space="preserve"> </w:t>
      </w:r>
      <w:r w:rsidRPr="00943D82">
        <w:rPr>
          <w:rFonts w:ascii="Arial" w:hAnsi="Arial" w:cs="Arial"/>
          <w:sz w:val="23"/>
          <w:szCs w:val="23"/>
        </w:rPr>
        <w:t>It can</w:t>
      </w:r>
      <w:r w:rsidR="00983330" w:rsidRPr="00943D82">
        <w:rPr>
          <w:rFonts w:ascii="Arial" w:hAnsi="Arial" w:cs="Arial"/>
          <w:sz w:val="23"/>
          <w:szCs w:val="23"/>
        </w:rPr>
        <w:t xml:space="preserve"> </w:t>
      </w:r>
      <w:r w:rsidRPr="00943D82">
        <w:rPr>
          <w:rFonts w:ascii="Arial" w:hAnsi="Arial" w:cs="Arial"/>
          <w:sz w:val="23"/>
          <w:szCs w:val="23"/>
        </w:rPr>
        <w:t>help s</w:t>
      </w:r>
      <w:r w:rsidR="00983330" w:rsidRPr="00943D82">
        <w:rPr>
          <w:rFonts w:ascii="Arial" w:hAnsi="Arial" w:cs="Arial"/>
          <w:sz w:val="23"/>
          <w:szCs w:val="23"/>
        </w:rPr>
        <w:t xml:space="preserve">how where additional home care services or supports could help to accelerate the discharge of patients and reduce the need for more expensive extended hospital services and </w:t>
      </w:r>
      <w:r w:rsidRPr="00943D82">
        <w:rPr>
          <w:rFonts w:ascii="Arial" w:hAnsi="Arial" w:cs="Arial"/>
          <w:sz w:val="23"/>
          <w:szCs w:val="23"/>
        </w:rPr>
        <w:t>r</w:t>
      </w:r>
      <w:r w:rsidR="00983330" w:rsidRPr="00943D82">
        <w:rPr>
          <w:rFonts w:ascii="Arial" w:hAnsi="Arial" w:cs="Arial"/>
          <w:sz w:val="23"/>
          <w:szCs w:val="23"/>
        </w:rPr>
        <w:t>aise awareness of the importance of planning for the release of the patient as early as possible during a hospital stay to ensure that services are ready for patients at home</w:t>
      </w:r>
      <w:r w:rsidR="003C64C9" w:rsidRPr="00943D82">
        <w:rPr>
          <w:rFonts w:ascii="Arial" w:hAnsi="Arial" w:cs="Arial"/>
          <w:sz w:val="23"/>
          <w:szCs w:val="23"/>
        </w:rPr>
        <w:t>.</w:t>
      </w:r>
      <w:r w:rsidRPr="00943D82">
        <w:rPr>
          <w:rFonts w:ascii="Arial" w:hAnsi="Arial" w:cs="Arial"/>
          <w:sz w:val="23"/>
          <w:szCs w:val="23"/>
        </w:rPr>
        <w:t xml:space="preserve"> </w:t>
      </w:r>
    </w:p>
    <w:p w14:paraId="429B26E0" w14:textId="6C6F649C" w:rsidR="00731CD1" w:rsidRPr="00943D82" w:rsidRDefault="00731CD1" w:rsidP="00BB493A">
      <w:pPr>
        <w:pStyle w:val="Sansinterligne"/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sz w:val="23"/>
          <w:szCs w:val="23"/>
        </w:rPr>
        <w:t xml:space="preserve">The remaining 9 indicators will be reported </w:t>
      </w:r>
      <w:r w:rsidR="007070F8" w:rsidRPr="00943D82">
        <w:rPr>
          <w:rFonts w:ascii="Arial" w:hAnsi="Arial" w:cs="Arial"/>
          <w:sz w:val="23"/>
          <w:szCs w:val="23"/>
        </w:rPr>
        <w:t xml:space="preserve">on </w:t>
      </w:r>
      <w:r w:rsidRPr="00943D82">
        <w:rPr>
          <w:rFonts w:ascii="Arial" w:hAnsi="Arial" w:cs="Arial"/>
          <w:sz w:val="23"/>
          <w:szCs w:val="23"/>
        </w:rPr>
        <w:t>as follows</w:t>
      </w:r>
      <w:r w:rsidR="007070F8" w:rsidRPr="00943D82">
        <w:rPr>
          <w:rFonts w:ascii="Arial" w:hAnsi="Arial" w:cs="Arial"/>
          <w:sz w:val="23"/>
          <w:szCs w:val="23"/>
        </w:rPr>
        <w:t xml:space="preserve"> and include indicators from previous years.</w:t>
      </w:r>
      <w:r w:rsidR="00FE210A" w:rsidRPr="00943D82">
        <w:rPr>
          <w:rFonts w:ascii="Arial" w:hAnsi="Arial" w:cs="Arial"/>
          <w:sz w:val="23"/>
          <w:szCs w:val="23"/>
        </w:rPr>
        <w:t xml:space="preserve">  </w:t>
      </w:r>
    </w:p>
    <w:p w14:paraId="5FB22F43" w14:textId="77777777" w:rsidR="00BB493A" w:rsidRPr="00943D82" w:rsidRDefault="00BB493A" w:rsidP="00BB493A">
      <w:pPr>
        <w:spacing w:after="0" w:line="360" w:lineRule="auto"/>
        <w:ind w:left="720"/>
        <w:rPr>
          <w:rFonts w:ascii="Arial" w:hAnsi="Arial" w:cs="Arial"/>
          <w:b/>
          <w:sz w:val="23"/>
          <w:szCs w:val="23"/>
        </w:rPr>
      </w:pPr>
    </w:p>
    <w:p w14:paraId="027F07B8" w14:textId="6C7BAD3F" w:rsidR="00731CD1" w:rsidRPr="00943D82" w:rsidRDefault="00731CD1" w:rsidP="00BB493A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b/>
          <w:sz w:val="23"/>
          <w:szCs w:val="23"/>
        </w:rPr>
        <w:t>2020</w:t>
      </w:r>
      <w:r w:rsidRPr="00943D82">
        <w:rPr>
          <w:rFonts w:ascii="Arial" w:hAnsi="Arial" w:cs="Arial"/>
          <w:sz w:val="23"/>
          <w:szCs w:val="23"/>
        </w:rPr>
        <w:t>: self harm (including suicide), caregiver distress, long term care at appropriate time.</w:t>
      </w:r>
    </w:p>
    <w:p w14:paraId="38C6951B" w14:textId="6607D859" w:rsidR="00FE210A" w:rsidRPr="00943D82" w:rsidRDefault="00731CD1" w:rsidP="00BB493A">
      <w:pPr>
        <w:spacing w:after="0" w:line="360" w:lineRule="auto"/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b/>
          <w:sz w:val="23"/>
          <w:szCs w:val="23"/>
        </w:rPr>
        <w:t>2021</w:t>
      </w:r>
      <w:r w:rsidRPr="00943D82">
        <w:rPr>
          <w:rFonts w:ascii="Arial" w:hAnsi="Arial" w:cs="Arial"/>
          <w:sz w:val="23"/>
          <w:szCs w:val="23"/>
        </w:rPr>
        <w:t>: wait times for community mental health services and referral/self referral, wait times for home care services and referral to services, home care services helping individual stay home.</w:t>
      </w:r>
    </w:p>
    <w:p w14:paraId="741636F8" w14:textId="05ADB45E" w:rsidR="00731CD1" w:rsidRPr="00943D82" w:rsidRDefault="00731CD1" w:rsidP="00BB493A">
      <w:pPr>
        <w:pBdr>
          <w:bottom w:val="single" w:sz="12" w:space="1" w:color="auto"/>
        </w:pBdr>
        <w:spacing w:after="0" w:line="360" w:lineRule="auto"/>
        <w:ind w:left="720"/>
        <w:rPr>
          <w:rFonts w:ascii="Arial" w:hAnsi="Arial" w:cs="Arial"/>
          <w:sz w:val="23"/>
          <w:szCs w:val="23"/>
        </w:rPr>
      </w:pPr>
      <w:r w:rsidRPr="00943D82">
        <w:rPr>
          <w:rFonts w:ascii="Arial" w:hAnsi="Arial" w:cs="Arial"/>
          <w:b/>
          <w:sz w:val="23"/>
          <w:szCs w:val="23"/>
        </w:rPr>
        <w:t>2022</w:t>
      </w:r>
      <w:r w:rsidRPr="00943D82">
        <w:rPr>
          <w:rFonts w:ascii="Arial" w:hAnsi="Arial" w:cs="Arial"/>
          <w:sz w:val="23"/>
          <w:szCs w:val="23"/>
        </w:rPr>
        <w:t xml:space="preserve">: awareness of and/or successful navigation of mental health and addiction services, early identification intervention for youth (ages 10 to 25+), death at home </w:t>
      </w:r>
    </w:p>
    <w:p w14:paraId="7A16FF27" w14:textId="28871521" w:rsidR="00943D82" w:rsidRDefault="00943D82" w:rsidP="00943D82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43D82">
        <w:rPr>
          <w:rFonts w:ascii="Arial" w:hAnsi="Arial" w:cs="Arial"/>
          <w:sz w:val="20"/>
          <w:szCs w:val="20"/>
        </w:rPr>
        <w:t xml:space="preserve">Source: </w:t>
      </w:r>
      <w:r w:rsidRPr="00943D82">
        <w:rPr>
          <w:rFonts w:ascii="Arial" w:hAnsi="Arial" w:cs="Arial"/>
          <w:sz w:val="20"/>
          <w:szCs w:val="20"/>
          <w:u w:val="single"/>
        </w:rPr>
        <w:t>Common Challenges Shared Priorities  Measuring Access to Home and Community Care and to Mental Health and Addictions Services in Canada</w:t>
      </w:r>
      <w:r w:rsidRPr="00943D82">
        <w:rPr>
          <w:rFonts w:ascii="Arial" w:hAnsi="Arial" w:cs="Arial"/>
          <w:sz w:val="20"/>
          <w:szCs w:val="20"/>
        </w:rPr>
        <w:t xml:space="preserve">   Canadian Institute for Health Information Report May 30</w:t>
      </w:r>
      <w:r w:rsidRPr="00943D82">
        <w:rPr>
          <w:rFonts w:ascii="Arial" w:hAnsi="Arial" w:cs="Arial"/>
          <w:sz w:val="20"/>
          <w:szCs w:val="20"/>
          <w:vertAlign w:val="superscript"/>
        </w:rPr>
        <w:t>th</w:t>
      </w:r>
      <w:r w:rsidRPr="00943D82">
        <w:rPr>
          <w:rFonts w:ascii="Arial" w:hAnsi="Arial" w:cs="Arial"/>
          <w:sz w:val="20"/>
          <w:szCs w:val="20"/>
        </w:rPr>
        <w:t xml:space="preserve">, 2019  ( </w:t>
      </w:r>
      <w:hyperlink r:id="rId7" w:history="1">
        <w:r w:rsidRPr="00943D82">
          <w:rPr>
            <w:rStyle w:val="Lienhypertexte"/>
            <w:rFonts w:ascii="Arial" w:hAnsi="Arial" w:cs="Arial"/>
            <w:sz w:val="20"/>
            <w:szCs w:val="20"/>
          </w:rPr>
          <w:t>https://www.cihi.ca/en/shared-health-priorities-0</w:t>
        </w:r>
      </w:hyperlink>
      <w:r w:rsidRPr="00943D82">
        <w:rPr>
          <w:rFonts w:ascii="Arial" w:hAnsi="Arial" w:cs="Arial"/>
          <w:sz w:val="20"/>
          <w:szCs w:val="20"/>
        </w:rPr>
        <w:t xml:space="preserve"> )</w:t>
      </w:r>
    </w:p>
    <w:sectPr w:rsidR="00943D82" w:rsidSect="00BB493A">
      <w:foot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E54D" w14:textId="77777777" w:rsidR="00BB493A" w:rsidRDefault="00BB493A" w:rsidP="00BB493A">
      <w:pPr>
        <w:spacing w:after="0" w:line="240" w:lineRule="auto"/>
      </w:pPr>
      <w:r>
        <w:separator/>
      </w:r>
    </w:p>
  </w:endnote>
  <w:endnote w:type="continuationSeparator" w:id="0">
    <w:p w14:paraId="589775A3" w14:textId="77777777" w:rsidR="00BB493A" w:rsidRDefault="00BB493A" w:rsidP="00BB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8C3E" w14:textId="77777777" w:rsidR="00943D82" w:rsidRDefault="00943D82" w:rsidP="00943D82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67DB0382" w14:textId="77777777" w:rsidR="00943D82" w:rsidRPr="00DC0DD4" w:rsidRDefault="00943D82" w:rsidP="00943D82">
    <w:pPr>
      <w:pStyle w:val="Pieddepage"/>
      <w:pBdr>
        <w:bottom w:val="single" w:sz="12" w:space="1" w:color="auto"/>
      </w:pBdr>
      <w:shd w:val="clear" w:color="auto" w:fill="FF0000"/>
      <w:rPr>
        <w:i/>
        <w:sz w:val="4"/>
        <w:szCs w:val="4"/>
      </w:rPr>
    </w:pPr>
  </w:p>
  <w:p w14:paraId="58227C06" w14:textId="77777777" w:rsidR="00943D82" w:rsidRPr="00DC0DD4" w:rsidRDefault="00943D82" w:rsidP="00943D82">
    <w:pPr>
      <w:pStyle w:val="Pieddepage"/>
      <w:rPr>
        <w:i/>
        <w:sz w:val="12"/>
        <w:szCs w:val="12"/>
      </w:rPr>
    </w:pPr>
  </w:p>
  <w:p w14:paraId="3DFCDE4D" w14:textId="581646CE" w:rsidR="00943D82" w:rsidRPr="00943D82" w:rsidRDefault="00943D82" w:rsidP="00943D82">
    <w:pPr>
      <w:pStyle w:val="Pieddepage"/>
      <w:jc w:val="center"/>
      <w:rPr>
        <w:rFonts w:ascii="Arial" w:hAnsi="Arial" w:cs="Arial"/>
        <w:sz w:val="20"/>
        <w:szCs w:val="20"/>
        <w:lang w:val="fr-CA"/>
      </w:rPr>
    </w:pPr>
    <w:r w:rsidRPr="00943D82">
      <w:rPr>
        <w:rFonts w:ascii="Arial" w:hAnsi="Arial" w:cs="Arial"/>
        <w:sz w:val="20"/>
        <w:szCs w:val="20"/>
        <w:lang w:val="fr-CA"/>
      </w:rPr>
      <w:t>ACER-CART</w:t>
    </w:r>
    <w:r w:rsidRPr="00943D82">
      <w:rPr>
        <w:rFonts w:ascii="Arial" w:hAnsi="Arial" w:cs="Arial"/>
        <w:sz w:val="20"/>
        <w:szCs w:val="20"/>
        <w:lang w:val="fr-CA"/>
      </w:rPr>
      <w:tab/>
      <w:t xml:space="preserve">                Page </w:t>
    </w:r>
    <w:r w:rsidRPr="00943D82">
      <w:rPr>
        <w:rFonts w:ascii="Arial" w:hAnsi="Arial" w:cs="Arial"/>
        <w:sz w:val="20"/>
        <w:szCs w:val="20"/>
      </w:rPr>
      <w:fldChar w:fldCharType="begin"/>
    </w:r>
    <w:r w:rsidRPr="00943D82">
      <w:rPr>
        <w:rFonts w:ascii="Arial" w:hAnsi="Arial" w:cs="Arial"/>
        <w:sz w:val="20"/>
        <w:szCs w:val="20"/>
        <w:lang w:val="fr-CA"/>
      </w:rPr>
      <w:instrText>PAGE   \* MERGEFORMAT</w:instrText>
    </w:r>
    <w:r w:rsidRPr="00943D82">
      <w:rPr>
        <w:rFonts w:ascii="Arial" w:hAnsi="Arial" w:cs="Arial"/>
        <w:sz w:val="20"/>
        <w:szCs w:val="20"/>
      </w:rPr>
      <w:fldChar w:fldCharType="separate"/>
    </w:r>
    <w:r w:rsidRPr="00943D82">
      <w:rPr>
        <w:rFonts w:ascii="Arial" w:hAnsi="Arial" w:cs="Arial"/>
        <w:sz w:val="20"/>
        <w:szCs w:val="20"/>
        <w:lang w:val="fr-CA"/>
      </w:rPr>
      <w:t>1</w:t>
    </w:r>
    <w:r w:rsidRPr="00943D82">
      <w:rPr>
        <w:rFonts w:ascii="Arial" w:hAnsi="Arial" w:cs="Arial"/>
        <w:sz w:val="20"/>
        <w:szCs w:val="20"/>
      </w:rPr>
      <w:fldChar w:fldCharType="end"/>
    </w:r>
    <w:r w:rsidRPr="00943D82">
      <w:rPr>
        <w:rFonts w:ascii="Arial" w:hAnsi="Arial" w:cs="Arial"/>
        <w:sz w:val="20"/>
        <w:szCs w:val="20"/>
        <w:lang w:val="fr-CA"/>
      </w:rPr>
      <w:t xml:space="preserve">                                                     </w:t>
    </w:r>
    <w:r w:rsidRPr="00943D82">
      <w:rPr>
        <w:rFonts w:ascii="Arial" w:hAnsi="Arial" w:cs="Arial"/>
        <w:sz w:val="20"/>
        <w:szCs w:val="20"/>
        <w:lang w:val="fr-CA"/>
      </w:rPr>
      <w:tab/>
      <w:t xml:space="preserve">       AGM19-T8-002ii</w:t>
    </w:r>
  </w:p>
  <w:p w14:paraId="3F434E54" w14:textId="77777777" w:rsidR="00BB493A" w:rsidRPr="00943D82" w:rsidRDefault="00BB493A" w:rsidP="00943D82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A374" w14:textId="77777777" w:rsidR="00BB493A" w:rsidRDefault="00BB493A" w:rsidP="00BB493A">
      <w:pPr>
        <w:spacing w:after="0" w:line="240" w:lineRule="auto"/>
      </w:pPr>
      <w:r>
        <w:separator/>
      </w:r>
    </w:p>
  </w:footnote>
  <w:footnote w:type="continuationSeparator" w:id="0">
    <w:p w14:paraId="4138CF3D" w14:textId="77777777" w:rsidR="00BB493A" w:rsidRDefault="00BB493A" w:rsidP="00BB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469"/>
    <w:multiLevelType w:val="hybridMultilevel"/>
    <w:tmpl w:val="C3A04C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CF"/>
    <w:rsid w:val="000A2A51"/>
    <w:rsid w:val="000F53E7"/>
    <w:rsid w:val="0017138B"/>
    <w:rsid w:val="0019524F"/>
    <w:rsid w:val="00197544"/>
    <w:rsid w:val="00216874"/>
    <w:rsid w:val="00253791"/>
    <w:rsid w:val="003C64C9"/>
    <w:rsid w:val="0046176C"/>
    <w:rsid w:val="004F1859"/>
    <w:rsid w:val="005056BC"/>
    <w:rsid w:val="00540232"/>
    <w:rsid w:val="00595970"/>
    <w:rsid w:val="005A3D11"/>
    <w:rsid w:val="005C192A"/>
    <w:rsid w:val="00696A92"/>
    <w:rsid w:val="007070F8"/>
    <w:rsid w:val="00731CD1"/>
    <w:rsid w:val="007C1131"/>
    <w:rsid w:val="007C6B10"/>
    <w:rsid w:val="00895BDD"/>
    <w:rsid w:val="00943D82"/>
    <w:rsid w:val="009762A1"/>
    <w:rsid w:val="00983330"/>
    <w:rsid w:val="00987148"/>
    <w:rsid w:val="009C5A90"/>
    <w:rsid w:val="00A67334"/>
    <w:rsid w:val="00AB3F48"/>
    <w:rsid w:val="00AC2F5A"/>
    <w:rsid w:val="00BB493A"/>
    <w:rsid w:val="00BE00A4"/>
    <w:rsid w:val="00BF5272"/>
    <w:rsid w:val="00C72CFE"/>
    <w:rsid w:val="00CC70DF"/>
    <w:rsid w:val="00D275CF"/>
    <w:rsid w:val="00DB5615"/>
    <w:rsid w:val="00DD6D78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32BD"/>
  <w15:chartTrackingRefBased/>
  <w15:docId w15:val="{CC9E6D1D-3A16-454E-941C-FECDFB00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F5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2F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9524F"/>
    <w:pPr>
      <w:ind w:left="720"/>
      <w:contextualSpacing/>
    </w:pPr>
  </w:style>
  <w:style w:type="paragraph" w:styleId="Sansinterligne">
    <w:name w:val="No Spacing"/>
    <w:uiPriority w:val="1"/>
    <w:qFormat/>
    <w:rsid w:val="003C64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B4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93A"/>
  </w:style>
  <w:style w:type="paragraph" w:styleId="Pieddepage">
    <w:name w:val="footer"/>
    <w:basedOn w:val="Normal"/>
    <w:link w:val="PieddepageCar"/>
    <w:uiPriority w:val="99"/>
    <w:unhideWhenUsed/>
    <w:rsid w:val="00BB4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hi.ca/en/shared-health-prioritie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4</cp:revision>
  <cp:lastPrinted>2019-06-01T15:13:00Z</cp:lastPrinted>
  <dcterms:created xsi:type="dcterms:W3CDTF">2019-06-02T12:16:00Z</dcterms:created>
  <dcterms:modified xsi:type="dcterms:W3CDTF">2019-06-02T12:28:00Z</dcterms:modified>
</cp:coreProperties>
</file>