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47" w:type="pct"/>
        <w:tblCellMar>
          <w:left w:w="0" w:type="dxa"/>
          <w:right w:w="0" w:type="dxa"/>
        </w:tblCellMar>
        <w:tblLook w:val="04A0" w:firstRow="1" w:lastRow="0" w:firstColumn="1" w:lastColumn="0" w:noHBand="0" w:noVBand="1"/>
      </w:tblPr>
      <w:tblGrid>
        <w:gridCol w:w="3779"/>
        <w:gridCol w:w="5669"/>
      </w:tblGrid>
      <w:tr w:rsidR="00000000">
        <w:trPr>
          <w:trHeight w:val="81"/>
        </w:trPr>
        <w:tc>
          <w:tcPr>
            <w:tcW w:w="2000" w:type="pct"/>
            <w:tcMar>
              <w:top w:w="0" w:type="dxa"/>
              <w:left w:w="108" w:type="dxa"/>
              <w:bottom w:w="0" w:type="dxa"/>
              <w:right w:w="108" w:type="dxa"/>
            </w:tcMar>
            <w:hideMark/>
          </w:tcPr>
          <w:p w:rsidR="00000000" w:rsidRDefault="00F914A3">
            <w:pPr>
              <w:rPr>
                <w:sz w:val="20"/>
                <w:szCs w:val="20"/>
              </w:rPr>
            </w:pPr>
            <w:bookmarkStart w:id="0" w:name="_GoBack"/>
            <w:bookmarkEnd w:id="0"/>
            <w:r>
              <w:rPr>
                <w:noProof/>
                <w:sz w:val="20"/>
                <w:szCs w:val="20"/>
              </w:rPr>
              <w:drawing>
                <wp:anchor distT="0" distB="0" distL="50800" distR="50800" simplePos="0" relativeHeight="251658240" behindDoc="0" locked="0" layoutInCell="1" allowOverlap="0">
                  <wp:simplePos x="0" y="0"/>
                  <wp:positionH relativeFrom="column">
                    <wp:align>left</wp:align>
                  </wp:positionH>
                  <wp:positionV relativeFrom="line">
                    <wp:posOffset>0</wp:posOffset>
                  </wp:positionV>
                  <wp:extent cx="1666875" cy="552450"/>
                  <wp:effectExtent l="0" t="0" r="9525" b="0"/>
                  <wp:wrapSquare wrapText="bothSides"/>
                  <wp:docPr id="2" name="Image 2" descr="http://media.ontarionewsroom.com/logos/ontari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ontarionewsroom.com/logos/ontario_logo.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6668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0" w:type="pct"/>
            <w:tcMar>
              <w:top w:w="0" w:type="dxa"/>
              <w:left w:w="108" w:type="dxa"/>
              <w:bottom w:w="0" w:type="dxa"/>
              <w:right w:w="108" w:type="dxa"/>
            </w:tcMar>
            <w:vAlign w:val="bottom"/>
            <w:hideMark/>
          </w:tcPr>
          <w:p w:rsidR="00000000" w:rsidRDefault="00F914A3">
            <w:pPr>
              <w:pStyle w:val="En-tte"/>
              <w:jc w:val="right"/>
            </w:pPr>
            <w:r>
              <w:rPr>
                <w:rFonts w:ascii="Arial Black" w:hAnsi="Arial Black"/>
                <w:b/>
                <w:bCs/>
                <w:i/>
                <w:iCs/>
                <w:color w:val="808080"/>
                <w:sz w:val="60"/>
                <w:szCs w:val="60"/>
                <w:lang w:val="en"/>
              </w:rPr>
              <w:t>NEWS</w:t>
            </w:r>
          </w:p>
        </w:tc>
      </w:tr>
      <w:tr w:rsidR="00000000">
        <w:trPr>
          <w:cantSplit/>
          <w:trHeight w:val="405"/>
        </w:trPr>
        <w:tc>
          <w:tcPr>
            <w:tcW w:w="5000" w:type="pct"/>
            <w:gridSpan w:val="2"/>
            <w:tcBorders>
              <w:top w:val="nil"/>
              <w:left w:val="nil"/>
              <w:bottom w:val="single" w:sz="8" w:space="0" w:color="auto"/>
              <w:right w:val="nil"/>
            </w:tcBorders>
            <w:tcMar>
              <w:top w:w="0" w:type="dxa"/>
              <w:left w:w="108" w:type="dxa"/>
              <w:bottom w:w="0" w:type="dxa"/>
              <w:right w:w="108" w:type="dxa"/>
            </w:tcMar>
            <w:hideMark/>
          </w:tcPr>
          <w:p w:rsidR="00000000" w:rsidRDefault="00F914A3">
            <w:pPr>
              <w:pStyle w:val="Pieddepage"/>
              <w:jc w:val="right"/>
            </w:pPr>
            <w:r>
              <w:rPr>
                <w:b/>
                <w:bCs/>
                <w:sz w:val="20"/>
                <w:szCs w:val="20"/>
                <w:lang w:val="en"/>
              </w:rPr>
              <w:t>Ministry of Health and Long-Term Care</w:t>
            </w:r>
          </w:p>
        </w:tc>
      </w:tr>
    </w:tbl>
    <w:p w:rsidR="00000000" w:rsidRDefault="00F914A3">
      <w:pPr>
        <w:rPr>
          <w:lang w:val="en-CA"/>
        </w:rPr>
      </w:pPr>
      <w:r>
        <w:rPr>
          <w:lang w:val="en"/>
        </w:rPr>
        <w:t> </w:t>
      </w:r>
    </w:p>
    <w:p w:rsidR="00000000" w:rsidRDefault="00F914A3">
      <w:pPr>
        <w:rPr>
          <w:lang w:val="en-CA"/>
        </w:rPr>
      </w:pPr>
      <w:r>
        <w:rPr>
          <w:lang w:val="en"/>
        </w:rPr>
        <w:t> </w:t>
      </w:r>
    </w:p>
    <w:p w:rsidR="00000000" w:rsidRDefault="00F914A3">
      <w:pPr>
        <w:jc w:val="center"/>
        <w:rPr>
          <w:lang w:val="en-CA"/>
        </w:rPr>
      </w:pPr>
      <w:r>
        <w:rPr>
          <w:b/>
          <w:bCs/>
          <w:sz w:val="28"/>
          <w:szCs w:val="28"/>
          <w:lang w:val="en"/>
        </w:rPr>
        <w:t>Ontario Signs Two Health Funding Agreements with Health Canada</w:t>
      </w:r>
    </w:p>
    <w:p w:rsidR="00000000" w:rsidRDefault="00F914A3">
      <w:pPr>
        <w:jc w:val="center"/>
        <w:rPr>
          <w:lang w:val="en-CA"/>
        </w:rPr>
      </w:pPr>
      <w:r>
        <w:rPr>
          <w:lang w:val="en"/>
        </w:rPr>
        <w:t>January 23, 2019 12:45 P.M.</w:t>
      </w:r>
    </w:p>
    <w:p w:rsidR="00000000" w:rsidRDefault="00F914A3">
      <w:pPr>
        <w:rPr>
          <w:lang w:val="en-CA"/>
        </w:rPr>
      </w:pPr>
      <w:r>
        <w:rPr>
          <w:lang w:val="en-CA"/>
        </w:rPr>
        <w:t> </w:t>
      </w:r>
    </w:p>
    <w:p w:rsidR="00000000" w:rsidRDefault="00F914A3">
      <w:pPr>
        <w:rPr>
          <w:rFonts w:eastAsia="Times New Roman"/>
          <w:lang w:val="en-CA"/>
        </w:rPr>
      </w:pPr>
      <w:r>
        <w:rPr>
          <w:rFonts w:eastAsia="Times New Roman"/>
          <w:lang w:val="en-CA"/>
        </w:rPr>
        <w:t xml:space="preserve">TORONTO — </w:t>
      </w:r>
      <w:r>
        <w:rPr>
          <w:rFonts w:eastAsia="Times New Roman"/>
          <w:lang w:val="en-CA"/>
        </w:rPr>
        <w:t xml:space="preserve">Ontario's Government for the People is taking another step toward building a sustainable health care system that puts the needs of Ontario's patients first.  </w:t>
      </w:r>
    </w:p>
    <w:p w:rsidR="00000000" w:rsidRDefault="00F914A3">
      <w:pPr>
        <w:pStyle w:val="NormalWeb"/>
        <w:rPr>
          <w:lang w:val="en-CA"/>
        </w:rPr>
      </w:pPr>
      <w:r>
        <w:rPr>
          <w:lang w:val="en-CA"/>
        </w:rPr>
        <w:t>Today, Christine Elliott, Deputy Premier and Minister of Health and Long-Term Care, announced the</w:t>
      </w:r>
      <w:r>
        <w:rPr>
          <w:lang w:val="en-CA"/>
        </w:rPr>
        <w:t xml:space="preserve"> signing of two bilateral agreements with Health Canada that will provide Ontario with funding to support a comprehensive and connected mental health care system. The funding will also help address critical gaps and create a more integrated home and commun</w:t>
      </w:r>
      <w:r>
        <w:rPr>
          <w:lang w:val="en-CA"/>
        </w:rPr>
        <w:t xml:space="preserve">ity care sector so patients are supported throughout their care. </w:t>
      </w:r>
    </w:p>
    <w:p w:rsidR="00000000" w:rsidRDefault="00F914A3">
      <w:pPr>
        <w:pStyle w:val="NormalWeb"/>
        <w:rPr>
          <w:lang w:val="en-CA"/>
        </w:rPr>
      </w:pPr>
      <w:r>
        <w:rPr>
          <w:lang w:val="en-CA"/>
        </w:rPr>
        <w:t>"The signing of these two bilateral agreements is an important milestone in ensuring Ontario's health care system has long-term stable funding," said Elliott. "Our government is going to inv</w:t>
      </w:r>
      <w:r>
        <w:rPr>
          <w:lang w:val="en-CA"/>
        </w:rPr>
        <w:t>est responsibly and work with front line staff and organizations to ensure that patients don't need to be in crisis to get the mental health and addictions treatments they need, when they need it. Our government is committed to putting the patient at the c</w:t>
      </w:r>
      <w:r>
        <w:rPr>
          <w:lang w:val="en-CA"/>
        </w:rPr>
        <w:t>entre of a sustainable health care system built for the future."</w:t>
      </w:r>
    </w:p>
    <w:p w:rsidR="00000000" w:rsidRDefault="00F914A3">
      <w:pPr>
        <w:pStyle w:val="NormalWeb"/>
        <w:rPr>
          <w:lang w:val="en-CA"/>
        </w:rPr>
      </w:pPr>
      <w:r>
        <w:rPr>
          <w:lang w:val="en-CA"/>
        </w:rPr>
        <w:t>Over the next 10 years, Health Canada will provide the province with $4.3 billion for mental health and addictions and home and community care. In addition, this year Ontario will receive $51</w:t>
      </w:r>
      <w:r>
        <w:rPr>
          <w:lang w:val="en-CA"/>
        </w:rPr>
        <w:t>.1 million to improve access to addictions and treatment services.</w:t>
      </w:r>
    </w:p>
    <w:p w:rsidR="00000000" w:rsidRDefault="00F914A3">
      <w:pPr>
        <w:pStyle w:val="NormalWeb"/>
        <w:rPr>
          <w:lang w:val="en-CA"/>
        </w:rPr>
      </w:pPr>
      <w:r>
        <w:rPr>
          <w:lang w:val="en-CA"/>
        </w:rPr>
        <w:t xml:space="preserve">The Ontario government is committed to investing $3.8 billion over the next 10 years to develop and implement a comprehensive and connected mental health and addictions strategy. </w:t>
      </w:r>
    </w:p>
    <w:p w:rsidR="00000000" w:rsidRDefault="00F914A3">
      <w:pPr>
        <w:rPr>
          <w:rFonts w:eastAsia="Times New Roman"/>
          <w:lang w:val="en-CA"/>
        </w:rPr>
      </w:pPr>
      <w:r>
        <w:rPr>
          <w:rFonts w:eastAsia="Times New Roman"/>
          <w:lang w:val="en-CA"/>
        </w:rPr>
        <w:t>"Our gove</w:t>
      </w:r>
      <w:r>
        <w:rPr>
          <w:rFonts w:eastAsia="Times New Roman"/>
          <w:lang w:val="en-CA"/>
        </w:rPr>
        <w:t>rnment will ensure each dollar goes directly to services that will make a significant difference to patients," said Elliott. "We will continue to make mental health and addictions a priority and work toward creating an Ontario where everyone is fully suppo</w:t>
      </w:r>
      <w:r>
        <w:rPr>
          <w:rFonts w:eastAsia="Times New Roman"/>
          <w:lang w:val="en-CA"/>
        </w:rPr>
        <w:t>rted in their health care journey."</w:t>
      </w:r>
    </w:p>
    <w:p w:rsidR="00000000" w:rsidRDefault="00F914A3">
      <w:pPr>
        <w:rPr>
          <w:lang w:val="en-CA"/>
        </w:rPr>
      </w:pPr>
      <w:r>
        <w:rPr>
          <w:lang w:val="en-CA"/>
        </w:rPr>
        <w:t> </w:t>
      </w:r>
    </w:p>
    <w:p w:rsidR="00000000" w:rsidRDefault="00F914A3">
      <w:pPr>
        <w:pStyle w:val="Titre3"/>
        <w:rPr>
          <w:rFonts w:eastAsia="Times New Roman" w:cs="Arial"/>
          <w:lang w:val="en-CA"/>
        </w:rPr>
      </w:pPr>
      <w:r>
        <w:rPr>
          <w:rFonts w:ascii="Arial" w:eastAsia="Times New Roman" w:hAnsi="Arial" w:cs="Arial"/>
          <w:lang w:val="en"/>
        </w:rPr>
        <w:t>QUICK FACTS</w:t>
      </w:r>
    </w:p>
    <w:p w:rsidR="00000000" w:rsidRDefault="00F914A3">
      <w:pPr>
        <w:numPr>
          <w:ilvl w:val="0"/>
          <w:numId w:val="1"/>
        </w:numPr>
        <w:spacing w:before="100" w:beforeAutospacing="1" w:after="100" w:afterAutospacing="1"/>
        <w:rPr>
          <w:rFonts w:eastAsia="Times New Roman"/>
          <w:lang w:val="en-CA"/>
        </w:rPr>
      </w:pPr>
      <w:r>
        <w:rPr>
          <w:rFonts w:eastAsia="Times New Roman"/>
          <w:lang w:val="en-CA"/>
        </w:rPr>
        <w:t xml:space="preserve">The Shared Health Priorities Agreement will provide Ontario with $2.3 billion for home and community care and $1.9 billion for mental health and addictions over the next 10 years. </w:t>
      </w:r>
    </w:p>
    <w:p w:rsidR="00000000" w:rsidRDefault="00F914A3">
      <w:pPr>
        <w:numPr>
          <w:ilvl w:val="0"/>
          <w:numId w:val="1"/>
        </w:numPr>
        <w:spacing w:before="100" w:beforeAutospacing="1" w:after="100" w:afterAutospacing="1"/>
        <w:rPr>
          <w:rFonts w:eastAsia="Times New Roman"/>
          <w:lang w:val="en-CA"/>
        </w:rPr>
      </w:pPr>
      <w:r>
        <w:rPr>
          <w:rFonts w:eastAsia="Times New Roman"/>
          <w:lang w:val="en-CA"/>
        </w:rPr>
        <w:t>The Opioids Agreement wi</w:t>
      </w:r>
      <w:r>
        <w:rPr>
          <w:rFonts w:eastAsia="Times New Roman"/>
          <w:lang w:val="en-CA"/>
        </w:rPr>
        <w:t xml:space="preserve">ll provide Ontario with $51.1 million this year. </w:t>
      </w:r>
    </w:p>
    <w:p w:rsidR="00000000" w:rsidRDefault="00F914A3">
      <w:pPr>
        <w:rPr>
          <w:lang w:val="en-CA"/>
        </w:rPr>
      </w:pPr>
      <w:r>
        <w:rPr>
          <w:lang w:val="en-CA"/>
        </w:rPr>
        <w:t> </w:t>
      </w:r>
    </w:p>
    <w:tbl>
      <w:tblPr>
        <w:tblW w:w="5000" w:type="pct"/>
        <w:jc w:val="center"/>
        <w:tblCellMar>
          <w:left w:w="0" w:type="dxa"/>
          <w:right w:w="0" w:type="dxa"/>
        </w:tblCellMar>
        <w:tblLook w:val="04A0" w:firstRow="1" w:lastRow="0" w:firstColumn="1" w:lastColumn="0" w:noHBand="0" w:noVBand="1"/>
      </w:tblPr>
      <w:tblGrid>
        <w:gridCol w:w="5616"/>
        <w:gridCol w:w="3744"/>
      </w:tblGrid>
      <w:tr w:rsidR="00000000">
        <w:trPr>
          <w:trHeight w:val="340"/>
          <w:jc w:val="center"/>
        </w:trPr>
        <w:tc>
          <w:tcPr>
            <w:tcW w:w="3000" w:type="pct"/>
            <w:tcBorders>
              <w:top w:val="single" w:sz="8" w:space="0" w:color="auto"/>
              <w:left w:val="nil"/>
              <w:bottom w:val="nil"/>
              <w:right w:val="nil"/>
            </w:tcBorders>
            <w:tcMar>
              <w:top w:w="115" w:type="dxa"/>
              <w:left w:w="0" w:type="dxa"/>
              <w:bottom w:w="0" w:type="dxa"/>
              <w:right w:w="0" w:type="dxa"/>
            </w:tcMar>
            <w:hideMark/>
          </w:tcPr>
          <w:p w:rsidR="00000000" w:rsidRDefault="00F914A3">
            <w:r>
              <w:rPr>
                <w:b/>
                <w:bCs/>
                <w:sz w:val="18"/>
                <w:szCs w:val="18"/>
                <w:lang w:val="en"/>
              </w:rPr>
              <w:t>Media Line</w:t>
            </w:r>
            <w:r>
              <w:rPr>
                <w:sz w:val="18"/>
                <w:szCs w:val="18"/>
                <w:lang w:val="en"/>
              </w:rPr>
              <w:t xml:space="preserve"> Toll-free: 1-888-414-4774</w:t>
            </w:r>
            <w:r>
              <w:rPr>
                <w:sz w:val="18"/>
                <w:szCs w:val="18"/>
                <w:lang w:val="en"/>
              </w:rPr>
              <w:br/>
              <w:t xml:space="preserve">media.moh@ontario.ca </w:t>
            </w:r>
            <w:r>
              <w:rPr>
                <w:sz w:val="18"/>
                <w:szCs w:val="18"/>
                <w:lang w:val="en"/>
              </w:rPr>
              <w:br/>
              <w:t xml:space="preserve">GTA: 416-314-6197 </w:t>
            </w:r>
          </w:p>
          <w:p w:rsidR="00000000" w:rsidRDefault="00F914A3">
            <w:r>
              <w:rPr>
                <w:b/>
                <w:bCs/>
                <w:sz w:val="18"/>
                <w:szCs w:val="18"/>
                <w:lang w:val="en"/>
              </w:rPr>
              <w:lastRenderedPageBreak/>
              <w:t xml:space="preserve">David Jensen </w:t>
            </w:r>
            <w:r>
              <w:rPr>
                <w:sz w:val="18"/>
                <w:szCs w:val="18"/>
                <w:lang w:val="en"/>
              </w:rPr>
              <w:t>Communications Branch</w:t>
            </w:r>
            <w:r>
              <w:rPr>
                <w:sz w:val="18"/>
                <w:szCs w:val="18"/>
                <w:lang w:val="en"/>
              </w:rPr>
              <w:br/>
              <w:t>media.moh@ontario.ca</w:t>
            </w:r>
            <w:r>
              <w:rPr>
                <w:sz w:val="18"/>
                <w:szCs w:val="18"/>
                <w:lang w:val="en"/>
              </w:rPr>
              <w:br/>
              <w:t xml:space="preserve">416-314-6197 </w:t>
            </w:r>
          </w:p>
          <w:p w:rsidR="00000000" w:rsidRDefault="00F914A3">
            <w:r>
              <w:rPr>
                <w:b/>
                <w:bCs/>
                <w:sz w:val="18"/>
                <w:szCs w:val="18"/>
                <w:lang w:val="en"/>
              </w:rPr>
              <w:t>For public inquiries call ServiceOntario</w:t>
            </w:r>
            <w:r>
              <w:rPr>
                <w:sz w:val="18"/>
                <w:szCs w:val="18"/>
                <w:lang w:val="en"/>
              </w:rPr>
              <w:t xml:space="preserve"> (Toll-free in O</w:t>
            </w:r>
            <w:r>
              <w:rPr>
                <w:sz w:val="18"/>
                <w:szCs w:val="18"/>
                <w:lang w:val="en"/>
              </w:rPr>
              <w:t>ntario only)</w:t>
            </w:r>
            <w:r>
              <w:rPr>
                <w:sz w:val="18"/>
                <w:szCs w:val="18"/>
                <w:lang w:val="en"/>
              </w:rPr>
              <w:br/>
              <w:t xml:space="preserve">1-866-532-3161 </w:t>
            </w:r>
          </w:p>
          <w:p w:rsidR="00000000" w:rsidRDefault="00F914A3">
            <w:r>
              <w:rPr>
                <w:b/>
                <w:bCs/>
                <w:sz w:val="18"/>
                <w:szCs w:val="18"/>
                <w:lang w:val="en"/>
              </w:rPr>
              <w:t>Hayley Chazan</w:t>
            </w:r>
            <w:r>
              <w:rPr>
                <w:sz w:val="18"/>
                <w:szCs w:val="18"/>
                <w:lang w:val="en"/>
              </w:rPr>
              <w:t xml:space="preserve"> Deputy Premier &amp; Minister of Health and Long-Term Care’s Office</w:t>
            </w:r>
            <w:r>
              <w:rPr>
                <w:sz w:val="18"/>
                <w:szCs w:val="18"/>
                <w:lang w:val="en"/>
              </w:rPr>
              <w:br/>
              <w:t>hayley.chazan@ontario.ca</w:t>
            </w:r>
            <w:r>
              <w:rPr>
                <w:sz w:val="18"/>
                <w:szCs w:val="18"/>
                <w:lang w:val="en"/>
              </w:rPr>
              <w:br/>
              <w:t xml:space="preserve">416-726-9941 </w:t>
            </w:r>
          </w:p>
          <w:p w:rsidR="00000000" w:rsidRDefault="00F914A3">
            <w:pPr>
              <w:ind w:right="20"/>
            </w:pPr>
            <w:r>
              <w:rPr>
                <w:sz w:val="18"/>
                <w:szCs w:val="18"/>
                <w:lang w:val="en"/>
              </w:rPr>
              <w:t> </w:t>
            </w:r>
          </w:p>
        </w:tc>
        <w:tc>
          <w:tcPr>
            <w:tcW w:w="2000" w:type="pct"/>
            <w:tcBorders>
              <w:top w:val="single" w:sz="8" w:space="0" w:color="auto"/>
              <w:left w:val="nil"/>
              <w:bottom w:val="nil"/>
              <w:right w:val="nil"/>
            </w:tcBorders>
            <w:tcMar>
              <w:top w:w="58" w:type="dxa"/>
              <w:left w:w="115" w:type="dxa"/>
              <w:bottom w:w="0" w:type="dxa"/>
              <w:right w:w="115" w:type="dxa"/>
            </w:tcMar>
            <w:hideMark/>
          </w:tcPr>
          <w:p w:rsidR="00000000" w:rsidRDefault="00F914A3">
            <w:pPr>
              <w:jc w:val="right"/>
            </w:pPr>
            <w:hyperlink r:id="rId6" w:history="1">
              <w:r>
                <w:rPr>
                  <w:rStyle w:val="Lienhypertexte"/>
                  <w:b/>
                  <w:bCs/>
                  <w:lang w:val="en"/>
                </w:rPr>
                <w:t>Available Online</w:t>
              </w:r>
            </w:hyperlink>
          </w:p>
          <w:p w:rsidR="00000000" w:rsidRDefault="00F914A3">
            <w:pPr>
              <w:jc w:val="right"/>
            </w:pPr>
            <w:hyperlink r:id="rId7" w:history="1">
              <w:r>
                <w:rPr>
                  <w:rStyle w:val="Lienhypertexte"/>
                  <w:b/>
                  <w:bCs/>
                  <w:sz w:val="18"/>
                  <w:szCs w:val="18"/>
                  <w:lang w:val="en"/>
                </w:rPr>
                <w:t>Disponible en Français</w:t>
              </w:r>
            </w:hyperlink>
          </w:p>
        </w:tc>
      </w:tr>
    </w:tbl>
    <w:p w:rsidR="00000000" w:rsidRDefault="00F914A3">
      <w:pPr>
        <w:rPr>
          <w:lang w:val="en-CA"/>
        </w:rPr>
      </w:pPr>
      <w:r>
        <w:rPr>
          <w:lang w:val="en-CA"/>
        </w:rPr>
        <w:t> </w:t>
      </w:r>
    </w:p>
    <w:sectPr w:rsidR="00000000">
      <w:pgSz w:w="12240" w:h="15840"/>
      <w:pgMar w:top="72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charset w:val="00"/>
    <w:family w:val="auto"/>
    <w:pitch w:val="default"/>
  </w:font>
  <w:font w:name="Arial Italic">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C5737"/>
    <w:multiLevelType w:val="multilevel"/>
    <w:tmpl w:val="339E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914A3"/>
    <w:rsid w:val="00F914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53236D6-5F78-4580-A91B-093833EC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Theme="minorEastAsia" w:hAnsi="Arial" w:cs="Arial"/>
      <w:sz w:val="22"/>
      <w:szCs w:val="22"/>
    </w:rPr>
  </w:style>
  <w:style w:type="paragraph" w:styleId="Titre1">
    <w:name w:val="heading 1"/>
    <w:basedOn w:val="Normal"/>
    <w:link w:val="Titre1Car"/>
    <w:uiPriority w:val="9"/>
    <w:qFormat/>
    <w:pPr>
      <w:keepNext/>
      <w:snapToGrid w:val="0"/>
      <w:jc w:val="center"/>
      <w:outlineLvl w:val="0"/>
    </w:pPr>
    <w:rPr>
      <w:rFonts w:ascii="Arial Bold" w:hAnsi="Arial Bold" w:cs="Times New Roman"/>
      <w:b/>
      <w:bCs/>
      <w:kern w:val="36"/>
      <w:sz w:val="28"/>
      <w:szCs w:val="28"/>
    </w:rPr>
  </w:style>
  <w:style w:type="paragraph" w:styleId="Titre2">
    <w:name w:val="heading 2"/>
    <w:basedOn w:val="Normal"/>
    <w:link w:val="Titre2Car"/>
    <w:uiPriority w:val="9"/>
    <w:qFormat/>
    <w:pPr>
      <w:keepNext/>
      <w:jc w:val="center"/>
      <w:outlineLvl w:val="1"/>
    </w:pPr>
    <w:rPr>
      <w:rFonts w:ascii="Arial Italic" w:hAnsi="Arial Italic" w:cs="Times New Roman"/>
      <w:i/>
      <w:iCs/>
      <w:sz w:val="24"/>
      <w:szCs w:val="24"/>
    </w:rPr>
  </w:style>
  <w:style w:type="paragraph" w:styleId="Titre3">
    <w:name w:val="heading 3"/>
    <w:basedOn w:val="Normal"/>
    <w:link w:val="Titre3Car"/>
    <w:uiPriority w:val="9"/>
    <w:qFormat/>
    <w:pPr>
      <w:keepNext/>
      <w:outlineLvl w:val="2"/>
    </w:pPr>
    <w:rPr>
      <w:rFonts w:ascii="Arial Bold" w:hAnsi="Arial Bold" w:cs="Times New Roman"/>
      <w:b/>
      <w:bCs/>
    </w:rPr>
  </w:style>
  <w:style w:type="paragraph" w:styleId="Titre4">
    <w:name w:val="heading 4"/>
    <w:basedOn w:val="Normal"/>
    <w:link w:val="Titre4Car"/>
    <w:uiPriority w:val="9"/>
    <w:qFormat/>
    <w:pPr>
      <w:keepNext/>
      <w:snapToGrid w:val="0"/>
      <w:jc w:val="right"/>
      <w:outlineLvl w:val="3"/>
    </w:pPr>
    <w:rPr>
      <w:b/>
      <w:bCs/>
      <w:sz w:val="28"/>
      <w:szCs w:val="28"/>
    </w:rPr>
  </w:style>
  <w:style w:type="paragraph" w:styleId="Titre5">
    <w:name w:val="heading 5"/>
    <w:basedOn w:val="Normal"/>
    <w:link w:val="Titre5Car"/>
    <w:uiPriority w:val="9"/>
    <w:qFormat/>
    <w:pPr>
      <w:keepNext/>
      <w:outlineLvl w:val="4"/>
    </w:pPr>
    <w:rPr>
      <w:b/>
      <w:bCs/>
      <w:sz w:val="28"/>
      <w:szCs w:val="28"/>
    </w:rPr>
  </w:style>
  <w:style w:type="paragraph" w:styleId="Titre6">
    <w:name w:val="heading 6"/>
    <w:basedOn w:val="Normal"/>
    <w:link w:val="Titre6Car"/>
    <w:uiPriority w:val="9"/>
    <w:qFormat/>
    <w:pPr>
      <w:keepNext/>
      <w:jc w:val="right"/>
      <w:outlineLvl w:val="5"/>
    </w:pPr>
    <w:rPr>
      <w:b/>
      <w:bCs/>
    </w:rPr>
  </w:style>
  <w:style w:type="paragraph" w:styleId="Titre7">
    <w:name w:val="heading 7"/>
    <w:basedOn w:val="Normal"/>
    <w:link w:val="Titre7Car"/>
    <w:uiPriority w:val="9"/>
    <w:qFormat/>
    <w:pPr>
      <w:keepNext/>
      <w:jc w:val="center"/>
      <w:outlineLvl w:val="6"/>
    </w:pPr>
    <w:rPr>
      <w:i/>
      <w:iCs/>
    </w:rPr>
  </w:style>
  <w:style w:type="paragraph" w:styleId="Titre8">
    <w:name w:val="heading 8"/>
    <w:basedOn w:val="Normal"/>
    <w:link w:val="Titre8Car"/>
    <w:uiPriority w:val="9"/>
    <w:qFormat/>
    <w:pPr>
      <w:keepNext/>
      <w:jc w:val="right"/>
      <w:outlineLvl w:val="7"/>
    </w:pPr>
    <w:rPr>
      <w:i/>
      <w:iCs/>
    </w:rPr>
  </w:style>
  <w:style w:type="paragraph" w:styleId="Titre9">
    <w:name w:val="heading 9"/>
    <w:basedOn w:val="Normal"/>
    <w:link w:val="Titre9Car"/>
    <w:uiPriority w:val="9"/>
    <w:qFormat/>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2F5496" w:themeColor="accent1" w:themeShade="BF"/>
      <w:sz w:val="22"/>
      <w:szCs w:val="22"/>
    </w:rPr>
  </w:style>
  <w:style w:type="character" w:customStyle="1" w:styleId="Titre5Car">
    <w:name w:val="Titre 5 Car"/>
    <w:basedOn w:val="Policepardfaut"/>
    <w:link w:val="Titre5"/>
    <w:uiPriority w:val="9"/>
    <w:semiHidden/>
    <w:rPr>
      <w:rFonts w:asciiTheme="majorHAnsi" w:eastAsiaTheme="majorEastAsia" w:hAnsiTheme="majorHAnsi" w:cstheme="majorBidi"/>
      <w:color w:val="2F5496" w:themeColor="accent1" w:themeShade="BF"/>
      <w:sz w:val="22"/>
      <w:szCs w:val="22"/>
    </w:rPr>
  </w:style>
  <w:style w:type="character" w:customStyle="1" w:styleId="Titre6Car">
    <w:name w:val="Titre 6 Car"/>
    <w:basedOn w:val="Policepardfaut"/>
    <w:link w:val="Titre6"/>
    <w:uiPriority w:val="9"/>
    <w:semiHidden/>
    <w:rPr>
      <w:rFonts w:asciiTheme="majorHAnsi" w:eastAsiaTheme="majorEastAsia" w:hAnsiTheme="majorHAnsi" w:cstheme="majorBidi"/>
      <w:color w:val="1F3763" w:themeColor="accent1" w:themeShade="7F"/>
      <w:sz w:val="22"/>
      <w:szCs w:val="22"/>
    </w:rPr>
  </w:style>
  <w:style w:type="paragraph" w:styleId="PrformatHTML">
    <w:name w:val="HTML Preformatted"/>
    <w:basedOn w:val="Normal"/>
    <w:link w:val="PrformatHTMLC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Pr>
      <w:rFonts w:ascii="Consolas" w:eastAsiaTheme="minorEastAsia" w:hAnsi="Consolas" w:cs="Arial"/>
    </w:rPr>
  </w:style>
  <w:style w:type="paragraph" w:customStyle="1" w:styleId="msonormal0">
    <w:name w:val="msonormal"/>
    <w:basedOn w:val="Normal"/>
    <w:pPr>
      <w:spacing w:before="120" w:after="240" w:line="360" w:lineRule="atLeast"/>
    </w:pPr>
    <w:rPr>
      <w:rFonts w:ascii="Arial Unicode MS" w:hAnsi="Arial Unicode MS"/>
    </w:rPr>
  </w:style>
  <w:style w:type="paragraph" w:styleId="NormalWeb">
    <w:name w:val="Normal (Web)"/>
    <w:basedOn w:val="Normal"/>
    <w:uiPriority w:val="99"/>
    <w:semiHidden/>
    <w:unhideWhenUsed/>
    <w:pPr>
      <w:spacing w:before="120" w:after="240" w:line="360" w:lineRule="atLeast"/>
    </w:pPr>
    <w:rPr>
      <w:rFonts w:ascii="Arial Unicode MS" w:hAnsi="Arial Unicode MS"/>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1F3763" w:themeColor="accent1" w:themeShade="7F"/>
      <w:sz w:val="22"/>
      <w:szCs w:val="22"/>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21"/>
      <w:szCs w:val="21"/>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Arial" w:eastAsiaTheme="minorEastAsia" w:hAnsi="Arial" w:cs="Arial"/>
    </w:rPr>
  </w:style>
  <w:style w:type="paragraph" w:styleId="En-tte">
    <w:name w:val="header"/>
    <w:basedOn w:val="Normal"/>
    <w:link w:val="En-tteCar"/>
    <w:uiPriority w:val="99"/>
    <w:semiHidden/>
    <w:unhideWhenUsed/>
    <w:rPr>
      <w:sz w:val="20"/>
      <w:szCs w:val="20"/>
    </w:rPr>
  </w:style>
  <w:style w:type="character" w:customStyle="1" w:styleId="En-tteCar">
    <w:name w:val="En-tête Car"/>
    <w:basedOn w:val="Policepardfaut"/>
    <w:link w:val="En-tte"/>
    <w:uiPriority w:val="99"/>
    <w:semiHidden/>
    <w:rPr>
      <w:rFonts w:ascii="Arial" w:eastAsiaTheme="minorEastAsia" w:hAnsi="Arial" w:cs="Arial"/>
      <w:sz w:val="22"/>
      <w:szCs w:val="22"/>
    </w:rPr>
  </w:style>
  <w:style w:type="paragraph" w:styleId="Pieddepage">
    <w:name w:val="footer"/>
    <w:basedOn w:val="Normal"/>
    <w:link w:val="PieddepageCar"/>
    <w:uiPriority w:val="99"/>
    <w:semiHidden/>
    <w:unhideWhenUsed/>
  </w:style>
  <w:style w:type="character" w:customStyle="1" w:styleId="PieddepageCar">
    <w:name w:val="Pied de page Car"/>
    <w:basedOn w:val="Policepardfaut"/>
    <w:link w:val="Pieddepage"/>
    <w:uiPriority w:val="99"/>
    <w:semiHidden/>
    <w:rPr>
      <w:rFonts w:ascii="Arial" w:eastAsiaTheme="minorEastAsia" w:hAnsi="Arial" w:cs="Arial"/>
      <w:sz w:val="22"/>
      <w:szCs w:val="22"/>
    </w:rPr>
  </w:style>
  <w:style w:type="paragraph" w:styleId="Corpsdetexte">
    <w:name w:val="Body Text"/>
    <w:basedOn w:val="Normal"/>
    <w:link w:val="CorpsdetexteCar"/>
    <w:uiPriority w:val="99"/>
    <w:semiHidden/>
    <w:unhideWhenUsed/>
    <w:pPr>
      <w:jc w:val="center"/>
    </w:pPr>
    <w:rPr>
      <w:b/>
      <w:bCs/>
    </w:rPr>
  </w:style>
  <w:style w:type="character" w:customStyle="1" w:styleId="CorpsdetexteCar">
    <w:name w:val="Corps de texte Car"/>
    <w:basedOn w:val="Policepardfaut"/>
    <w:link w:val="Corpsdetexte"/>
    <w:uiPriority w:val="99"/>
    <w:semiHidden/>
    <w:rPr>
      <w:rFonts w:ascii="Arial" w:eastAsiaTheme="minorEastAsia" w:hAnsi="Arial" w:cs="Arial"/>
      <w:sz w:val="22"/>
      <w:szCs w:val="22"/>
    </w:rPr>
  </w:style>
  <w:style w:type="paragraph" w:styleId="Retraitcorpsdetexte">
    <w:name w:val="Body Text Indent"/>
    <w:basedOn w:val="Normal"/>
    <w:link w:val="RetraitcorpsdetexteCar"/>
    <w:uiPriority w:val="99"/>
    <w:semiHidden/>
    <w:unhideWhenUsed/>
    <w:pPr>
      <w:ind w:left="720" w:hanging="720"/>
    </w:pPr>
    <w:rPr>
      <w:b/>
      <w:bCs/>
    </w:rPr>
  </w:style>
  <w:style w:type="character" w:customStyle="1" w:styleId="RetraitcorpsdetexteCar">
    <w:name w:val="Retrait corps de texte Car"/>
    <w:basedOn w:val="Policepardfaut"/>
    <w:link w:val="Retraitcorpsdetexte"/>
    <w:uiPriority w:val="99"/>
    <w:semiHidden/>
    <w:rPr>
      <w:rFonts w:ascii="Arial" w:eastAsiaTheme="minorEastAsia" w:hAnsi="Arial" w:cs="Arial"/>
      <w:sz w:val="22"/>
      <w:szCs w:val="22"/>
    </w:rPr>
  </w:style>
  <w:style w:type="paragraph" w:styleId="Corpsdetexte2">
    <w:name w:val="Body Text 2"/>
    <w:basedOn w:val="Normal"/>
    <w:link w:val="Corpsdetexte2Car"/>
    <w:uiPriority w:val="99"/>
    <w:semiHidden/>
    <w:unhideWhenUsed/>
    <w:rPr>
      <w:b/>
      <w:bCs/>
      <w:sz w:val="20"/>
      <w:szCs w:val="20"/>
    </w:rPr>
  </w:style>
  <w:style w:type="character" w:customStyle="1" w:styleId="Corpsdetexte2Car">
    <w:name w:val="Corps de texte 2 Car"/>
    <w:basedOn w:val="Policepardfaut"/>
    <w:link w:val="Corpsdetexte2"/>
    <w:uiPriority w:val="99"/>
    <w:semiHidden/>
    <w:rPr>
      <w:rFonts w:ascii="Arial" w:eastAsiaTheme="minorEastAsia" w:hAnsi="Arial" w:cs="Arial"/>
      <w:sz w:val="22"/>
      <w:szCs w:val="22"/>
    </w:rPr>
  </w:style>
  <w:style w:type="paragraph" w:styleId="Corpsdetexte3">
    <w:name w:val="Body Text 3"/>
    <w:basedOn w:val="Normal"/>
    <w:link w:val="Corpsdetexte3Car"/>
    <w:uiPriority w:val="99"/>
    <w:semiHidden/>
    <w:unhideWhenUsed/>
  </w:style>
  <w:style w:type="character" w:customStyle="1" w:styleId="Corpsdetexte3Car">
    <w:name w:val="Corps de texte 3 Car"/>
    <w:basedOn w:val="Policepardfaut"/>
    <w:link w:val="Corpsdetexte3"/>
    <w:uiPriority w:val="99"/>
    <w:semiHidden/>
    <w:rPr>
      <w:rFonts w:ascii="Arial" w:eastAsiaTheme="minorEastAsia" w:hAnsi="Arial" w:cs="Arial"/>
      <w:sz w:val="16"/>
      <w:szCs w:val="16"/>
    </w:rPr>
  </w:style>
  <w:style w:type="paragraph" w:styleId="Explorateurdedocuments">
    <w:name w:val="Document Map"/>
    <w:basedOn w:val="Normal"/>
    <w:link w:val="ExplorateurdedocumentsCar"/>
    <w:uiPriority w:val="99"/>
    <w:semiHidden/>
    <w:unhideWhenUsed/>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Pr>
      <w:rFonts w:ascii="Segoe UI" w:eastAsiaTheme="minorEastAsia" w:hAnsi="Segoe UI" w:cs="Segoe UI"/>
      <w:sz w:val="16"/>
      <w:szCs w:val="16"/>
    </w:rPr>
  </w:style>
  <w:style w:type="paragraph" w:styleId="Objetducommentaire">
    <w:name w:val="annotation subject"/>
    <w:basedOn w:val="Normal"/>
    <w:link w:val="ObjetducommentaireCar"/>
    <w:uiPriority w:val="99"/>
    <w:semiHidden/>
    <w:unhideWhenUsed/>
    <w:rPr>
      <w:b/>
      <w:bCs/>
      <w:sz w:val="20"/>
      <w:szCs w:val="20"/>
    </w:rPr>
  </w:style>
  <w:style w:type="character" w:customStyle="1" w:styleId="ObjetducommentaireCar">
    <w:name w:val="Objet du commentaire Car"/>
    <w:basedOn w:val="CommentaireCar"/>
    <w:link w:val="Objetducommentaire"/>
    <w:uiPriority w:val="99"/>
    <w:semiHidden/>
    <w:rPr>
      <w:rFonts w:ascii="Arial" w:eastAsiaTheme="minorEastAsia" w:hAnsi="Arial" w:cs="Arial"/>
      <w:b/>
      <w:bCs/>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Segoe UI" w:eastAsiaTheme="minorEastAsia" w:hAnsi="Segoe UI" w:cs="Segoe UI"/>
      <w:sz w:val="18"/>
      <w:szCs w:val="18"/>
    </w:rPr>
  </w:style>
  <w:style w:type="paragraph" w:styleId="Rvision">
    <w:name w:val="Revision"/>
    <w:basedOn w:val="Normal"/>
    <w:uiPriority w:val="99"/>
    <w:semiHidden/>
  </w:style>
  <w:style w:type="paragraph" w:styleId="Paragraphedeliste">
    <w:name w:val="List Paragraph"/>
    <w:basedOn w:val="Normal"/>
    <w:uiPriority w:val="34"/>
    <w:qFormat/>
    <w:pPr>
      <w:spacing w:after="200" w:line="276" w:lineRule="auto"/>
      <w:ind w:left="720"/>
    </w:pPr>
    <w:rPr>
      <w:rFonts w:ascii="Calibri" w:hAnsi="Calibri" w:cs="Calibri"/>
    </w:rPr>
  </w:style>
  <w:style w:type="paragraph" w:customStyle="1" w:styleId="msolistparagraphcxspfirst">
    <w:name w:val="msolistparagraphcxspfirst"/>
    <w:basedOn w:val="Normal"/>
    <w:pPr>
      <w:spacing w:line="276" w:lineRule="auto"/>
      <w:ind w:left="720"/>
    </w:pPr>
    <w:rPr>
      <w:rFonts w:ascii="Calibri" w:hAnsi="Calibri" w:cs="Calibri"/>
    </w:rPr>
  </w:style>
  <w:style w:type="paragraph" w:customStyle="1" w:styleId="msolistparagraphcxspmiddle">
    <w:name w:val="msolistparagraphcxspmiddle"/>
    <w:basedOn w:val="Normal"/>
    <w:pPr>
      <w:spacing w:line="276" w:lineRule="auto"/>
      <w:ind w:left="720"/>
    </w:pPr>
    <w:rPr>
      <w:rFonts w:ascii="Calibri" w:hAnsi="Calibri" w:cs="Calibri"/>
    </w:rPr>
  </w:style>
  <w:style w:type="paragraph" w:customStyle="1" w:styleId="msolistparagraphcxsplast">
    <w:name w:val="msolistparagraphcxsplast"/>
    <w:basedOn w:val="Normal"/>
    <w:pPr>
      <w:spacing w:after="200" w:line="276" w:lineRule="auto"/>
      <w:ind w:left="720"/>
    </w:pPr>
    <w:rPr>
      <w:rFonts w:ascii="Calibri" w:hAnsi="Calibri" w:cs="Calibri"/>
    </w:rPr>
  </w:style>
  <w:style w:type="paragraph" w:customStyle="1" w:styleId="Default">
    <w:name w:val="Default"/>
    <w:basedOn w:val="Normal"/>
    <w:pPr>
      <w:autoSpaceDE w:val="0"/>
      <w:autoSpaceDN w:val="0"/>
    </w:pPr>
    <w:rPr>
      <w:color w:val="000000"/>
      <w:sz w:val="24"/>
      <w:szCs w:val="24"/>
    </w:rPr>
  </w:style>
  <w:style w:type="paragraph" w:customStyle="1" w:styleId="releasedate">
    <w:name w:val="releasedate"/>
    <w:basedOn w:val="Normal"/>
    <w:pPr>
      <w:spacing w:before="100" w:beforeAutospacing="1" w:after="100" w:afterAutospacing="1"/>
    </w:pPr>
    <w:rPr>
      <w:rFonts w:ascii="Times New Roman" w:hAnsi="Times New Roman" w:cs="Times New Roman"/>
      <w:sz w:val="24"/>
      <w:szCs w:val="24"/>
    </w:rPr>
  </w:style>
  <w:style w:type="character" w:customStyle="1" w:styleId="content1">
    <w:name w:val="content1"/>
    <w:basedOn w:val="Policepardfaut"/>
    <w:rPr>
      <w:rFonts w:ascii="Arial" w:hAnsi="Arial" w:cs="Arial" w:hint="default"/>
      <w:color w:val="333333"/>
    </w:rPr>
  </w:style>
  <w:style w:type="character" w:customStyle="1" w:styleId="ecxa1">
    <w:name w:val="ecxa1"/>
    <w:basedOn w:val="Policepardfaut"/>
  </w:style>
  <w:style w:type="character" w:customStyle="1" w:styleId="apple-converted-space">
    <w:name w:val="apple-converted-space"/>
    <w:basedOn w:val="Policepardfaut"/>
  </w:style>
  <w:style w:type="character" w:customStyle="1" w:styleId="featuretext">
    <w:name w:val="featuretext"/>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ontario.ca/mohltc/fr/2019/01/lontario-signe-deux-accords-de-financement-en-matiere-de-sante-avec-sante-canad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ontario.ca/mohltc/en/2019/01/ontario-signs-two-health-funding-agreements-with-health-canada.html" TargetMode="External"/><Relationship Id="rId5" Type="http://schemas.openxmlformats.org/officeDocument/2006/relationships/image" Target="http://media.ontarionewsroom.com/logos/ontario_logo.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2527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2</cp:revision>
  <dcterms:created xsi:type="dcterms:W3CDTF">2019-01-25T21:54:00Z</dcterms:created>
  <dcterms:modified xsi:type="dcterms:W3CDTF">2019-01-25T21:54:00Z</dcterms:modified>
</cp:coreProperties>
</file>