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27D4" w14:textId="22E71935" w:rsidR="00093F26" w:rsidRDefault="00C364DC" w:rsidP="00093F26">
      <w:pPr>
        <w:rPr>
          <w:rFonts w:ascii="Arial" w:hAnsi="Arial" w:cs="Arial"/>
        </w:rPr>
      </w:pPr>
      <w:bookmarkStart w:id="0" w:name="_GoBack"/>
      <w:bookmarkEnd w:id="0"/>
      <w:r>
        <w:rPr>
          <w:rFonts w:ascii="Arial" w:hAnsi="Arial" w:cs="Arial"/>
        </w:rPr>
        <w:t>I did send out a request for update prior to the holiday season, but the quantity of turkey and mince pie must have brought on a seasonal hibernation.  Perhaps before our meeting I will hear from the other directors, but at this point I can share the wisdom of Dale Lauber of BCRTA</w:t>
      </w:r>
      <w:r w:rsidR="00373301">
        <w:rPr>
          <w:rFonts w:ascii="Arial" w:hAnsi="Arial" w:cs="Arial"/>
        </w:rPr>
        <w:t xml:space="preserve"> (who sent i</w:t>
      </w:r>
      <w:r w:rsidR="00471873">
        <w:rPr>
          <w:rFonts w:ascii="Arial" w:hAnsi="Arial" w:cs="Arial"/>
        </w:rPr>
        <w:t>n a Report prior to my request – should get an A+)</w:t>
      </w:r>
      <w:r>
        <w:rPr>
          <w:rFonts w:ascii="Arial" w:hAnsi="Arial" w:cs="Arial"/>
        </w:rPr>
        <w:t>, and my own musings on behalf of ARTA.</w:t>
      </w:r>
    </w:p>
    <w:p w14:paraId="68D5A954" w14:textId="73554DBD" w:rsidR="00C364DC" w:rsidRDefault="00C364DC" w:rsidP="00093F26">
      <w:pPr>
        <w:rPr>
          <w:rFonts w:ascii="Arial" w:hAnsi="Arial" w:cs="Arial"/>
        </w:rPr>
      </w:pPr>
    </w:p>
    <w:p w14:paraId="2A943217" w14:textId="43B8F696" w:rsidR="00317184" w:rsidRDefault="00373301" w:rsidP="00093F26">
      <w:pPr>
        <w:rPr>
          <w:rFonts w:ascii="Arial" w:hAnsi="Arial" w:cs="Arial"/>
        </w:rPr>
      </w:pPr>
      <w:r>
        <w:rPr>
          <w:rFonts w:ascii="Arial" w:hAnsi="Arial" w:cs="Arial"/>
        </w:rPr>
        <w:t>I did seek information on:</w:t>
      </w:r>
    </w:p>
    <w:p w14:paraId="29D8AE70" w14:textId="6069DF24" w:rsidR="00373301" w:rsidRDefault="00373301" w:rsidP="00373301">
      <w:pPr>
        <w:pStyle w:val="Paragraphedeliste"/>
        <w:numPr>
          <w:ilvl w:val="0"/>
          <w:numId w:val="6"/>
        </w:numPr>
        <w:rPr>
          <w:rFonts w:ascii="Arial" w:hAnsi="Arial" w:cs="Arial"/>
        </w:rPr>
      </w:pPr>
      <w:r>
        <w:rPr>
          <w:rFonts w:ascii="Arial" w:hAnsi="Arial" w:cs="Arial"/>
        </w:rPr>
        <w:t>Organizational Highlights</w:t>
      </w:r>
    </w:p>
    <w:p w14:paraId="58A25DCA" w14:textId="38A42C6E" w:rsidR="00373301" w:rsidRDefault="00373301" w:rsidP="00373301">
      <w:pPr>
        <w:pStyle w:val="Paragraphedeliste"/>
        <w:numPr>
          <w:ilvl w:val="0"/>
          <w:numId w:val="6"/>
        </w:numPr>
        <w:rPr>
          <w:rFonts w:ascii="Arial" w:hAnsi="Arial" w:cs="Arial"/>
        </w:rPr>
      </w:pPr>
      <w:r>
        <w:rPr>
          <w:rFonts w:ascii="Arial" w:hAnsi="Arial" w:cs="Arial"/>
        </w:rPr>
        <w:t>Election Initiatives contemplated for the Federal Campaign</w:t>
      </w:r>
    </w:p>
    <w:p w14:paraId="0D494B6F" w14:textId="08CF688B" w:rsidR="00373301" w:rsidRDefault="00373301" w:rsidP="00373301">
      <w:pPr>
        <w:pStyle w:val="Paragraphedeliste"/>
        <w:numPr>
          <w:ilvl w:val="0"/>
          <w:numId w:val="6"/>
        </w:numPr>
        <w:rPr>
          <w:rFonts w:ascii="Arial" w:hAnsi="Arial" w:cs="Arial"/>
        </w:rPr>
      </w:pPr>
      <w:r>
        <w:rPr>
          <w:rFonts w:ascii="Arial" w:hAnsi="Arial" w:cs="Arial"/>
        </w:rPr>
        <w:t>Thoughts on the three areas of Vibrant Voices:</w:t>
      </w:r>
    </w:p>
    <w:p w14:paraId="17EA56A5" w14:textId="608F0E7A" w:rsidR="00373301" w:rsidRDefault="00373301" w:rsidP="00373301">
      <w:pPr>
        <w:pStyle w:val="Paragraphedeliste"/>
        <w:numPr>
          <w:ilvl w:val="1"/>
          <w:numId w:val="7"/>
        </w:numPr>
        <w:rPr>
          <w:rFonts w:ascii="Arial" w:hAnsi="Arial" w:cs="Arial"/>
        </w:rPr>
      </w:pPr>
      <w:r>
        <w:rPr>
          <w:rFonts w:ascii="Arial" w:hAnsi="Arial" w:cs="Arial"/>
        </w:rPr>
        <w:t>Development of a Seniors Strategy</w:t>
      </w:r>
    </w:p>
    <w:p w14:paraId="6B2B35C2" w14:textId="4A0C2EFD" w:rsidR="00373301" w:rsidRDefault="00373301" w:rsidP="00373301">
      <w:pPr>
        <w:pStyle w:val="Paragraphedeliste"/>
        <w:numPr>
          <w:ilvl w:val="1"/>
          <w:numId w:val="7"/>
        </w:numPr>
        <w:rPr>
          <w:rFonts w:ascii="Arial" w:hAnsi="Arial" w:cs="Arial"/>
        </w:rPr>
      </w:pPr>
      <w:r>
        <w:rPr>
          <w:rFonts w:ascii="Arial" w:hAnsi="Arial" w:cs="Arial"/>
        </w:rPr>
        <w:t>Pharmacare – what does it mean to your org.</w:t>
      </w:r>
    </w:p>
    <w:p w14:paraId="50737687" w14:textId="6AC4E08F" w:rsidR="00373301" w:rsidRDefault="00373301" w:rsidP="00373301">
      <w:pPr>
        <w:pStyle w:val="Paragraphedeliste"/>
        <w:numPr>
          <w:ilvl w:val="1"/>
          <w:numId w:val="7"/>
        </w:numPr>
        <w:rPr>
          <w:rFonts w:ascii="Arial" w:hAnsi="Arial" w:cs="Arial"/>
        </w:rPr>
      </w:pPr>
      <w:r>
        <w:rPr>
          <w:rFonts w:ascii="Arial" w:hAnsi="Arial" w:cs="Arial"/>
        </w:rPr>
        <w:t>Income Security in Retirement</w:t>
      </w:r>
    </w:p>
    <w:p w14:paraId="1DE7C5E9" w14:textId="15E43F1F" w:rsidR="00373301" w:rsidRDefault="00373301" w:rsidP="00373301">
      <w:pPr>
        <w:pStyle w:val="Paragraphedeliste"/>
        <w:numPr>
          <w:ilvl w:val="0"/>
          <w:numId w:val="6"/>
        </w:numPr>
        <w:rPr>
          <w:rFonts w:ascii="Arial" w:hAnsi="Arial" w:cs="Arial"/>
        </w:rPr>
      </w:pPr>
      <w:r>
        <w:rPr>
          <w:rFonts w:ascii="Arial" w:hAnsi="Arial" w:cs="Arial"/>
        </w:rPr>
        <w:t xml:space="preserve"> Considerations for Discussions with the Seniors Minister</w:t>
      </w:r>
    </w:p>
    <w:p w14:paraId="705634B1" w14:textId="77777777" w:rsidR="00373301" w:rsidRPr="00373301" w:rsidRDefault="00373301" w:rsidP="00373301">
      <w:pPr>
        <w:pStyle w:val="Paragraphedeliste"/>
        <w:ind w:left="1080"/>
        <w:rPr>
          <w:rFonts w:ascii="Arial" w:hAnsi="Arial" w:cs="Arial"/>
        </w:rPr>
      </w:pPr>
    </w:p>
    <w:p w14:paraId="579B4E8C" w14:textId="77777777" w:rsidR="00471873" w:rsidRDefault="00373301" w:rsidP="00093F26">
      <w:pPr>
        <w:rPr>
          <w:rFonts w:ascii="Arial" w:hAnsi="Arial" w:cs="Arial"/>
        </w:rPr>
      </w:pPr>
      <w:r>
        <w:rPr>
          <w:rFonts w:ascii="Arial" w:hAnsi="Arial" w:cs="Arial"/>
        </w:rPr>
        <w:t>A</w:t>
      </w:r>
      <w:r w:rsidR="00471873">
        <w:rPr>
          <w:rFonts w:ascii="Arial" w:hAnsi="Arial" w:cs="Arial"/>
        </w:rPr>
        <w:t>s</w:t>
      </w:r>
      <w:r>
        <w:rPr>
          <w:rFonts w:ascii="Arial" w:hAnsi="Arial" w:cs="Arial"/>
        </w:rPr>
        <w:t xml:space="preserve"> what happens so often, Dale</w:t>
      </w:r>
      <w:r w:rsidR="00471873">
        <w:rPr>
          <w:rFonts w:ascii="Arial" w:hAnsi="Arial" w:cs="Arial"/>
        </w:rPr>
        <w:t>’</w:t>
      </w:r>
      <w:r>
        <w:rPr>
          <w:rFonts w:ascii="Arial" w:hAnsi="Arial" w:cs="Arial"/>
        </w:rPr>
        <w:t>s answers were better than my</w:t>
      </w:r>
      <w:r w:rsidR="00471873">
        <w:rPr>
          <w:rFonts w:ascii="Arial" w:hAnsi="Arial" w:cs="Arial"/>
        </w:rPr>
        <w:t xml:space="preserve"> questions.  An opportunity to compare structure and organization strategies might make a good </w:t>
      </w:r>
    </w:p>
    <w:p w14:paraId="010DD8EF" w14:textId="6DA9C89B" w:rsidR="00471873" w:rsidRDefault="00471873" w:rsidP="00093F26">
      <w:pPr>
        <w:rPr>
          <w:rFonts w:ascii="Arial" w:hAnsi="Arial" w:cs="Arial"/>
        </w:rPr>
      </w:pPr>
      <w:r>
        <w:rPr>
          <w:rFonts w:ascii="Arial" w:hAnsi="Arial" w:cs="Arial"/>
        </w:rPr>
        <w:t>AGM agenda item.</w:t>
      </w:r>
      <w:r w:rsidR="00473749" w:rsidRPr="00B56060">
        <w:rPr>
          <w:rFonts w:ascii="Arial" w:hAnsi="Arial" w:cs="Arial"/>
        </w:rPr>
        <w:tab/>
      </w:r>
      <w:proofErr w:type="gramStart"/>
      <w:r w:rsidR="000E0EC7">
        <w:rPr>
          <w:rFonts w:ascii="Arial" w:hAnsi="Arial" w:cs="Arial"/>
        </w:rPr>
        <w:t>Certainly</w:t>
      </w:r>
      <w:proofErr w:type="gramEnd"/>
      <w:r w:rsidR="000E0EC7">
        <w:rPr>
          <w:rFonts w:ascii="Arial" w:hAnsi="Arial" w:cs="Arial"/>
        </w:rPr>
        <w:t xml:space="preserve"> BCRTA’s energies have been focused on that direction this year.</w:t>
      </w:r>
      <w:r w:rsidR="00473749" w:rsidRPr="00B56060">
        <w:rPr>
          <w:rFonts w:ascii="Arial" w:hAnsi="Arial" w:cs="Arial"/>
        </w:rPr>
        <w:tab/>
      </w:r>
      <w:r w:rsidR="00473749" w:rsidRPr="00B56060">
        <w:rPr>
          <w:rFonts w:ascii="Arial" w:hAnsi="Arial" w:cs="Arial"/>
        </w:rPr>
        <w:tab/>
      </w:r>
      <w:r w:rsidR="00473749" w:rsidRPr="00B56060">
        <w:rPr>
          <w:rFonts w:ascii="Arial" w:hAnsi="Arial" w:cs="Arial"/>
        </w:rPr>
        <w:tab/>
      </w:r>
      <w:r w:rsidR="00473749" w:rsidRPr="00B56060">
        <w:rPr>
          <w:rFonts w:ascii="Arial" w:hAnsi="Arial" w:cs="Arial"/>
        </w:rPr>
        <w:tab/>
      </w:r>
      <w:r w:rsidR="00473749" w:rsidRPr="00B56060">
        <w:rPr>
          <w:rFonts w:ascii="Arial" w:hAnsi="Arial" w:cs="Arial"/>
        </w:rPr>
        <w:tab/>
      </w:r>
      <w:r w:rsidR="00473749" w:rsidRPr="00B56060">
        <w:rPr>
          <w:rFonts w:ascii="Arial" w:hAnsi="Arial" w:cs="Arial"/>
        </w:rPr>
        <w:tab/>
      </w:r>
      <w:r w:rsidR="00473749" w:rsidRPr="00B56060">
        <w:rPr>
          <w:rFonts w:ascii="Arial" w:hAnsi="Arial" w:cs="Arial"/>
        </w:rPr>
        <w:tab/>
      </w:r>
      <w:r w:rsidR="00473749" w:rsidRPr="00B56060">
        <w:rPr>
          <w:rFonts w:ascii="Arial" w:hAnsi="Arial" w:cs="Arial"/>
        </w:rPr>
        <w:tab/>
      </w:r>
    </w:p>
    <w:p w14:paraId="3170E79B" w14:textId="0B47F928" w:rsidR="00473749" w:rsidRPr="00B56060" w:rsidRDefault="00473749" w:rsidP="00471873">
      <w:pPr>
        <w:ind w:left="6480" w:firstLine="720"/>
        <w:rPr>
          <w:rFonts w:ascii="Arial" w:hAnsi="Arial" w:cs="Arial"/>
        </w:rPr>
      </w:pPr>
      <w:r w:rsidRPr="00B56060">
        <w:rPr>
          <w:rFonts w:ascii="Arial" w:hAnsi="Arial" w:cs="Arial"/>
        </w:rPr>
        <w:t>Gordon Cumming</w:t>
      </w:r>
    </w:p>
    <w:p w14:paraId="6CBAAC42" w14:textId="77777777" w:rsidR="00093F26" w:rsidRPr="00B56060" w:rsidRDefault="00093F26">
      <w:pPr>
        <w:rPr>
          <w:rFonts w:ascii="Arial" w:hAnsi="Arial" w:cs="Arial"/>
        </w:rPr>
      </w:pPr>
    </w:p>
    <w:p w14:paraId="506F5251" w14:textId="77777777" w:rsidR="00B44B3A" w:rsidRPr="00B56060" w:rsidRDefault="00B44B3A">
      <w:pPr>
        <w:rPr>
          <w:rFonts w:ascii="Arial" w:hAnsi="Arial" w:cs="Arial"/>
          <w:b/>
          <w:u w:val="single"/>
        </w:rPr>
      </w:pPr>
      <w:r w:rsidRPr="00B56060">
        <w:rPr>
          <w:rFonts w:ascii="Arial" w:hAnsi="Arial" w:cs="Arial"/>
          <w:b/>
          <w:u w:val="single"/>
        </w:rPr>
        <w:t>Western Directors:</w:t>
      </w:r>
    </w:p>
    <w:p w14:paraId="5231C346" w14:textId="77777777" w:rsidR="00B56060" w:rsidRDefault="00B56060">
      <w:pPr>
        <w:rPr>
          <w:rFonts w:ascii="Arial" w:hAnsi="Arial" w:cs="Arial"/>
          <w:b/>
          <w:u w:val="single"/>
        </w:rPr>
      </w:pPr>
    </w:p>
    <w:p w14:paraId="2305766D" w14:textId="15580CB5" w:rsidR="00317184" w:rsidRPr="00471873" w:rsidRDefault="00B44B3A" w:rsidP="00317184">
      <w:pPr>
        <w:pStyle w:val="Paragraphedeliste"/>
        <w:numPr>
          <w:ilvl w:val="0"/>
          <w:numId w:val="4"/>
        </w:numPr>
        <w:rPr>
          <w:rFonts w:cstheme="minorHAnsi"/>
        </w:rPr>
      </w:pPr>
      <w:r w:rsidRPr="00B56060">
        <w:rPr>
          <w:rFonts w:ascii="Arial" w:hAnsi="Arial" w:cs="Arial"/>
          <w:b/>
        </w:rPr>
        <w:t xml:space="preserve">BCRTA. </w:t>
      </w:r>
      <w:r w:rsidR="00C364DC" w:rsidRPr="00471873">
        <w:rPr>
          <w:rFonts w:cstheme="minorHAnsi"/>
          <w:b/>
        </w:rPr>
        <w:t xml:space="preserve">– </w:t>
      </w:r>
      <w:r w:rsidR="00C364DC" w:rsidRPr="00471873">
        <w:rPr>
          <w:rFonts w:cstheme="minorHAnsi"/>
        </w:rPr>
        <w:t>Dale Lauber sent in an extensive report</w:t>
      </w:r>
      <w:r w:rsidR="00373301" w:rsidRPr="00471873">
        <w:rPr>
          <w:rFonts w:cstheme="minorHAnsi"/>
        </w:rPr>
        <w:t xml:space="preserve"> which highlighted:</w:t>
      </w:r>
    </w:p>
    <w:p w14:paraId="137B6BC5" w14:textId="1DDAB0B5" w:rsidR="00471873" w:rsidRPr="00471873" w:rsidRDefault="00373301" w:rsidP="00471873">
      <w:pPr>
        <w:pStyle w:val="Paragraphedeliste"/>
        <w:numPr>
          <w:ilvl w:val="1"/>
          <w:numId w:val="4"/>
        </w:numPr>
        <w:rPr>
          <w:rFonts w:cstheme="minorHAnsi"/>
        </w:rPr>
      </w:pPr>
      <w:r w:rsidRPr="00471873">
        <w:rPr>
          <w:rFonts w:cstheme="minorHAnsi"/>
        </w:rPr>
        <w:t xml:space="preserve">The Organization and Structuring of </w:t>
      </w:r>
      <w:r w:rsidRPr="00471873">
        <w:rPr>
          <w:rFonts w:cstheme="minorHAnsi"/>
          <w:b/>
          <w:u w:val="single"/>
        </w:rPr>
        <w:t>Committees which meet immediately prior to, and report to their monthly Board Meetings.</w:t>
      </w:r>
      <w:r w:rsidR="00471873">
        <w:rPr>
          <w:rFonts w:cstheme="minorHAnsi"/>
          <w:b/>
          <w:u w:val="single"/>
        </w:rPr>
        <w:t xml:space="preserve">  </w:t>
      </w:r>
      <w:r w:rsidRPr="00471873">
        <w:rPr>
          <w:rFonts w:cstheme="minorHAnsi"/>
          <w:b/>
          <w:u w:val="single"/>
        </w:rPr>
        <w:t>Chairs are appointed by the President, and the Board selects committee members</w:t>
      </w:r>
      <w:r w:rsidRPr="00471873">
        <w:rPr>
          <w:rFonts w:ascii="Arial" w:hAnsi="Arial" w:cs="Arial"/>
        </w:rPr>
        <w:t xml:space="preserve"> from members who apply.</w:t>
      </w:r>
      <w:r w:rsidR="00471873" w:rsidRPr="00471873">
        <w:rPr>
          <w:rFonts w:ascii="Arial" w:hAnsi="Arial" w:cs="Arial"/>
        </w:rPr>
        <w:t xml:space="preserve"> </w:t>
      </w:r>
      <w:r w:rsidR="00471873" w:rsidRPr="00471873">
        <w:rPr>
          <w:b/>
          <w:u w:val="single"/>
        </w:rPr>
        <w:t>C</w:t>
      </w:r>
      <w:r w:rsidRPr="00471873">
        <w:rPr>
          <w:b/>
          <w:u w:val="single"/>
        </w:rPr>
        <w:t xml:space="preserve">ommittees </w:t>
      </w:r>
      <w:r>
        <w:t xml:space="preserve">are Advocacy, Communications, Excellence in Public Education, Finance, Heritage, Membership, Pensions and Benefits, Personnel, and Well-being. Each committee established goals with the view to contributing to the organization’s goals. </w:t>
      </w:r>
    </w:p>
    <w:p w14:paraId="68B3FA8C" w14:textId="77777777" w:rsidR="00471873" w:rsidRPr="00471873" w:rsidRDefault="00471873" w:rsidP="00471873">
      <w:pPr>
        <w:pStyle w:val="Paragraphedeliste"/>
        <w:ind w:left="1440"/>
        <w:rPr>
          <w:rFonts w:ascii="Arial" w:hAnsi="Arial" w:cs="Arial"/>
        </w:rPr>
      </w:pPr>
    </w:p>
    <w:p w14:paraId="1F25C66E" w14:textId="77777777" w:rsidR="00471873" w:rsidRPr="00471873" w:rsidRDefault="00373301" w:rsidP="00373301">
      <w:pPr>
        <w:pStyle w:val="Paragraphedeliste"/>
        <w:numPr>
          <w:ilvl w:val="1"/>
          <w:numId w:val="4"/>
        </w:numPr>
        <w:rPr>
          <w:rFonts w:ascii="Arial" w:hAnsi="Arial" w:cs="Arial"/>
        </w:rPr>
      </w:pPr>
      <w:r>
        <w:t xml:space="preserve">2017 the policy to provide all retirees with one </w:t>
      </w:r>
      <w:r w:rsidRPr="00471873">
        <w:rPr>
          <w:b/>
          <w:u w:val="single"/>
        </w:rPr>
        <w:t>free year of membership</w:t>
      </w:r>
      <w:r>
        <w:t xml:space="preserve"> was implemented. The Board will continue with that initiative. It was clarified that the one free year included one free year in a Branch membership. </w:t>
      </w:r>
    </w:p>
    <w:p w14:paraId="073A34AB" w14:textId="77777777" w:rsidR="00471873" w:rsidRDefault="00471873" w:rsidP="00471873">
      <w:pPr>
        <w:pStyle w:val="Paragraphedeliste"/>
      </w:pPr>
    </w:p>
    <w:p w14:paraId="7C86E0C9" w14:textId="77777777" w:rsidR="00471873" w:rsidRPr="00471873" w:rsidRDefault="00373301" w:rsidP="00373301">
      <w:pPr>
        <w:pStyle w:val="Paragraphedeliste"/>
        <w:numPr>
          <w:ilvl w:val="1"/>
          <w:numId w:val="4"/>
        </w:numPr>
        <w:rPr>
          <w:rFonts w:ascii="Arial" w:hAnsi="Arial" w:cs="Arial"/>
        </w:rPr>
      </w:pPr>
      <w:r>
        <w:t xml:space="preserve">The forty-nine </w:t>
      </w:r>
      <w:r w:rsidRPr="00471873">
        <w:rPr>
          <w:b/>
          <w:u w:val="single"/>
        </w:rPr>
        <w:t>Branches are divided into zones</w:t>
      </w:r>
      <w:r>
        <w:t xml:space="preserve">. Two Directors are assigned to be the contact between the Board and the Branches in a zone. A report to each zone is expected after each meeting. </w:t>
      </w:r>
    </w:p>
    <w:p w14:paraId="5D6A8298" w14:textId="77777777" w:rsidR="00471873" w:rsidRDefault="00471873" w:rsidP="00471873">
      <w:pPr>
        <w:pStyle w:val="Paragraphedeliste"/>
      </w:pPr>
    </w:p>
    <w:p w14:paraId="6E4D586E" w14:textId="77777777" w:rsidR="00471873" w:rsidRPr="00471873" w:rsidRDefault="00373301" w:rsidP="00373301">
      <w:pPr>
        <w:pStyle w:val="Paragraphedeliste"/>
        <w:numPr>
          <w:ilvl w:val="1"/>
          <w:numId w:val="4"/>
        </w:numPr>
        <w:rPr>
          <w:rFonts w:ascii="Arial" w:hAnsi="Arial" w:cs="Arial"/>
        </w:rPr>
      </w:pPr>
      <w:r>
        <w:t xml:space="preserve">BCRTA provided </w:t>
      </w:r>
      <w:r w:rsidRPr="00471873">
        <w:rPr>
          <w:b/>
          <w:u w:val="single"/>
        </w:rPr>
        <w:t>advocacy grants</w:t>
      </w:r>
      <w:r>
        <w:t xml:space="preserve"> to Branches to be used for all candidates’ meetings in the School Board elections.</w:t>
      </w:r>
    </w:p>
    <w:p w14:paraId="43E9A9AE" w14:textId="77777777" w:rsidR="00471873" w:rsidRDefault="00471873" w:rsidP="00471873">
      <w:pPr>
        <w:pStyle w:val="Paragraphedeliste"/>
      </w:pPr>
    </w:p>
    <w:p w14:paraId="70807201" w14:textId="77777777" w:rsidR="00471873" w:rsidRPr="00471873" w:rsidRDefault="00373301" w:rsidP="00373301">
      <w:pPr>
        <w:pStyle w:val="Paragraphedeliste"/>
        <w:numPr>
          <w:ilvl w:val="1"/>
          <w:numId w:val="4"/>
        </w:numPr>
        <w:rPr>
          <w:rFonts w:ascii="Arial" w:hAnsi="Arial" w:cs="Arial"/>
        </w:rPr>
      </w:pPr>
      <w:r>
        <w:t xml:space="preserve">At the September 2018 Annual General Meeting a motion was put forward from a Branch </w:t>
      </w:r>
      <w:r w:rsidRPr="00471873">
        <w:rPr>
          <w:b/>
          <w:u w:val="single"/>
        </w:rPr>
        <w:t xml:space="preserve">requesting the Pensions and Benefits Committee review the use of </w:t>
      </w:r>
      <w:r w:rsidRPr="00471873">
        <w:rPr>
          <w:b/>
          <w:u w:val="single"/>
        </w:rPr>
        <w:lastRenderedPageBreak/>
        <w:t>the Canadian CPI for indexing TPP pensions</w:t>
      </w:r>
      <w:r>
        <w:t xml:space="preserve">. The </w:t>
      </w:r>
      <w:r w:rsidRPr="00471873">
        <w:rPr>
          <w:b/>
          <w:u w:val="single"/>
        </w:rPr>
        <w:t>Committee</w:t>
      </w:r>
      <w:r>
        <w:t xml:space="preserve"> </w:t>
      </w:r>
      <w:r w:rsidRPr="00471873">
        <w:t xml:space="preserve">recommended and the Board approved a report that </w:t>
      </w:r>
      <w:r w:rsidRPr="00471873">
        <w:rPr>
          <w:b/>
          <w:u w:val="single"/>
        </w:rPr>
        <w:t>concluded that the Canada CPI represents a sophisticated, objective and rigorous reflection of the Canadian cost of living</w:t>
      </w:r>
      <w:r w:rsidRPr="00471873">
        <w:t xml:space="preserve"> and its underlying economy and, therefore, would recommend that there be no changes in its use in the calculation of indexing of benefits within the BC Teachers’ Pension Plan.</w:t>
      </w:r>
    </w:p>
    <w:p w14:paraId="0AA28029" w14:textId="77777777" w:rsidR="00471873" w:rsidRDefault="00471873" w:rsidP="00471873">
      <w:pPr>
        <w:pStyle w:val="Paragraphedeliste"/>
      </w:pPr>
    </w:p>
    <w:p w14:paraId="04B1FE6E" w14:textId="77777777" w:rsidR="00471873" w:rsidRPr="00471873" w:rsidRDefault="00373301" w:rsidP="00373301">
      <w:pPr>
        <w:pStyle w:val="Paragraphedeliste"/>
        <w:numPr>
          <w:ilvl w:val="1"/>
          <w:numId w:val="4"/>
        </w:numPr>
        <w:rPr>
          <w:rFonts w:ascii="Arial" w:hAnsi="Arial" w:cs="Arial"/>
        </w:rPr>
      </w:pPr>
      <w:r>
        <w:t xml:space="preserve">Many Branches hold meetings, lunches or host other events in commercial facilities. It is becoming common for facilities to charge insurance fees in addition to rental fees. </w:t>
      </w:r>
      <w:r w:rsidRPr="00471873">
        <w:rPr>
          <w:b/>
          <w:u w:val="single"/>
        </w:rPr>
        <w:t>A Commercial General Liability Insurance policy now covers BCRTA rentals and that is extended to all Branch rentals as well</w:t>
      </w:r>
      <w:r>
        <w:t xml:space="preserve">. </w:t>
      </w:r>
    </w:p>
    <w:p w14:paraId="3B7A70C8" w14:textId="77777777" w:rsidR="00471873" w:rsidRDefault="00471873" w:rsidP="00471873">
      <w:pPr>
        <w:pStyle w:val="Paragraphedeliste"/>
      </w:pPr>
    </w:p>
    <w:p w14:paraId="2F2FBE85" w14:textId="77777777" w:rsidR="00442D34" w:rsidRPr="00442D34" w:rsidRDefault="00373301" w:rsidP="00373301">
      <w:pPr>
        <w:pStyle w:val="Paragraphedeliste"/>
        <w:numPr>
          <w:ilvl w:val="1"/>
          <w:numId w:val="4"/>
        </w:numPr>
        <w:rPr>
          <w:rFonts w:ascii="Arial" w:hAnsi="Arial" w:cs="Arial"/>
          <w:b/>
          <w:u w:val="single"/>
        </w:rPr>
      </w:pPr>
      <w:r>
        <w:t xml:space="preserve">The BCRTA clarified with ICBC, the provincial car insurance provider, that the </w:t>
      </w:r>
      <w:r w:rsidRPr="00471873">
        <w:rPr>
          <w:b/>
          <w:u w:val="single"/>
        </w:rPr>
        <w:t xml:space="preserve">senior pleasure designation for insurance is appropriate for members who are volunteering for BCRTA or the Branch even if the members are paid expenses for travel. </w:t>
      </w:r>
    </w:p>
    <w:p w14:paraId="55ACC1CB" w14:textId="77777777" w:rsidR="00442D34" w:rsidRDefault="00442D34" w:rsidP="00442D34">
      <w:pPr>
        <w:pStyle w:val="Paragraphedeliste"/>
      </w:pPr>
    </w:p>
    <w:p w14:paraId="5307D13C" w14:textId="77777777" w:rsidR="00442D34" w:rsidRPr="00442D34" w:rsidRDefault="00373301" w:rsidP="00373301">
      <w:pPr>
        <w:pStyle w:val="Paragraphedeliste"/>
        <w:numPr>
          <w:ilvl w:val="1"/>
          <w:numId w:val="4"/>
        </w:numPr>
        <w:rPr>
          <w:rFonts w:ascii="Arial" w:hAnsi="Arial" w:cs="Arial"/>
          <w:b/>
          <w:u w:val="single"/>
        </w:rPr>
      </w:pPr>
      <w:r>
        <w:t>Teachers’ Pension Plan Valuation Results</w:t>
      </w:r>
      <w:r w:rsidR="00442D34">
        <w:t xml:space="preserve">: </w:t>
      </w:r>
      <w:r>
        <w:t>The valuation as of December 31, 2017 has been completed and published. The good news is that there is a surplus. Some of the surplus will be used for benefit improvements</w:t>
      </w:r>
      <w:r w:rsidR="00442D34">
        <w:t xml:space="preserve">. </w:t>
      </w:r>
      <w:r>
        <w:t>After all the benefit improvements a $644 million surplus remains and that will be place in a notional Rate Stabilization Account (RSA). The RSA then can only be used to defray potential contribution increases in the future.</w:t>
      </w:r>
    </w:p>
    <w:p w14:paraId="6DF2C77B" w14:textId="77777777" w:rsidR="00442D34" w:rsidRDefault="00442D34" w:rsidP="00442D34">
      <w:pPr>
        <w:pStyle w:val="Paragraphedeliste"/>
      </w:pPr>
    </w:p>
    <w:p w14:paraId="044E325D" w14:textId="77777777" w:rsidR="00442D34" w:rsidRPr="00442D34" w:rsidRDefault="00373301" w:rsidP="00373301">
      <w:pPr>
        <w:pStyle w:val="Paragraphedeliste"/>
        <w:numPr>
          <w:ilvl w:val="1"/>
          <w:numId w:val="4"/>
        </w:numPr>
        <w:rPr>
          <w:rFonts w:ascii="Arial" w:hAnsi="Arial" w:cs="Arial"/>
          <w:b/>
          <w:u w:val="single"/>
        </w:rPr>
      </w:pPr>
      <w:r>
        <w:t xml:space="preserve">Bill C-27 petition campaign conducted by the BCRTA is well underway. Almost all Branches have compiled written petitions calling for the withdrawal of Bill C-27. To date 8 petitions have been read in the House of Commons. BCRTA members are watching Hansard to see if the MP has read their petition. </w:t>
      </w:r>
    </w:p>
    <w:p w14:paraId="46EEC312" w14:textId="77777777" w:rsidR="00442D34" w:rsidRDefault="00442D34" w:rsidP="00442D34">
      <w:pPr>
        <w:pStyle w:val="Paragraphedeliste"/>
      </w:pPr>
    </w:p>
    <w:p w14:paraId="46B545E3" w14:textId="77777777" w:rsidR="000E0EC7" w:rsidRPr="000E0EC7" w:rsidRDefault="00373301" w:rsidP="00373301">
      <w:pPr>
        <w:pStyle w:val="Paragraphedeliste"/>
        <w:numPr>
          <w:ilvl w:val="1"/>
          <w:numId w:val="4"/>
        </w:numPr>
        <w:rPr>
          <w:rFonts w:ascii="Arial" w:hAnsi="Arial" w:cs="Arial"/>
          <w:b/>
          <w:u w:val="single"/>
        </w:rPr>
      </w:pPr>
      <w:r>
        <w:t xml:space="preserve">November 28th the BCRTA Board approved working with ACER-CART on an E-Petition regarding pension security through opposition to the ‘surrendering’ concerns in Bill C-27 and protection for pension plans affected by bankruptcy. </w:t>
      </w:r>
    </w:p>
    <w:p w14:paraId="33470269" w14:textId="77777777" w:rsidR="000E0EC7" w:rsidRDefault="000E0EC7" w:rsidP="000E0EC7">
      <w:pPr>
        <w:pStyle w:val="Paragraphedeliste"/>
      </w:pPr>
    </w:p>
    <w:p w14:paraId="264866D1" w14:textId="77777777" w:rsidR="000E0EC7" w:rsidRPr="000E0EC7" w:rsidRDefault="00373301" w:rsidP="00373301">
      <w:pPr>
        <w:pStyle w:val="Paragraphedeliste"/>
        <w:numPr>
          <w:ilvl w:val="1"/>
          <w:numId w:val="4"/>
        </w:numPr>
        <w:rPr>
          <w:rFonts w:ascii="Arial" w:hAnsi="Arial" w:cs="Arial"/>
          <w:b/>
          <w:u w:val="single"/>
        </w:rPr>
      </w:pPr>
      <w:r>
        <w:t xml:space="preserve">The Heritage Committee is planning the BCRTA’s 75th anniversary celebration in 2020. </w:t>
      </w:r>
    </w:p>
    <w:p w14:paraId="429D1EDE" w14:textId="77777777" w:rsidR="000E0EC7" w:rsidRDefault="000E0EC7" w:rsidP="000E0EC7">
      <w:pPr>
        <w:pStyle w:val="Paragraphedeliste"/>
      </w:pPr>
    </w:p>
    <w:p w14:paraId="44FA779F" w14:textId="477673E1" w:rsidR="00373301" w:rsidRPr="000E0EC7" w:rsidRDefault="00373301" w:rsidP="00373301">
      <w:pPr>
        <w:pStyle w:val="Paragraphedeliste"/>
        <w:numPr>
          <w:ilvl w:val="1"/>
          <w:numId w:val="4"/>
        </w:numPr>
        <w:rPr>
          <w:rFonts w:ascii="Arial" w:hAnsi="Arial" w:cs="Arial"/>
          <w:b/>
          <w:u w:val="single"/>
        </w:rPr>
      </w:pPr>
      <w:r>
        <w:t xml:space="preserve">Late breaking news – the TPP has announced that the indexing for January 1, 2019 will be the full CPI increase of September 2017 over September 2018 and that is 2.2%! </w:t>
      </w:r>
    </w:p>
    <w:p w14:paraId="771CFC80" w14:textId="77777777" w:rsidR="00373301" w:rsidRPr="00373301" w:rsidRDefault="00373301" w:rsidP="00373301">
      <w:pPr>
        <w:ind w:left="720"/>
        <w:rPr>
          <w:rFonts w:ascii="Arial" w:hAnsi="Arial" w:cs="Arial"/>
        </w:rPr>
      </w:pPr>
    </w:p>
    <w:p w14:paraId="57DD789B" w14:textId="77777777" w:rsidR="00317184" w:rsidRPr="00317184" w:rsidRDefault="00317184" w:rsidP="00317184">
      <w:pPr>
        <w:rPr>
          <w:rFonts w:ascii="Arial" w:hAnsi="Arial" w:cs="Arial"/>
        </w:rPr>
      </w:pPr>
    </w:p>
    <w:p w14:paraId="73DC70A1" w14:textId="6B9DE274" w:rsidR="00317184" w:rsidRPr="000E0EC7" w:rsidRDefault="00C364DC" w:rsidP="00317184">
      <w:pPr>
        <w:pStyle w:val="Paragraphedeliste"/>
        <w:numPr>
          <w:ilvl w:val="0"/>
          <w:numId w:val="4"/>
        </w:numPr>
        <w:rPr>
          <w:rFonts w:cstheme="minorHAnsi"/>
        </w:rPr>
      </w:pPr>
      <w:r w:rsidRPr="000E0EC7">
        <w:rPr>
          <w:rFonts w:cstheme="minorHAnsi"/>
          <w:b/>
        </w:rPr>
        <w:t>ARTA -</w:t>
      </w:r>
      <w:r w:rsidR="00317184" w:rsidRPr="000E0EC7">
        <w:rPr>
          <w:rFonts w:eastAsia="Times New Roman" w:cstheme="minorHAnsi"/>
          <w:color w:val="000000"/>
          <w:lang w:val="en-CA"/>
        </w:rPr>
        <w:t xml:space="preserve"> responded to ‘Pension Security' as an organization, and then forwarded the link to all of the members.  Our belief is that a good number of members capitalized on that opportunity. </w:t>
      </w:r>
      <w:r w:rsidR="00317184" w:rsidRPr="000E0EC7">
        <w:rPr>
          <w:rFonts w:eastAsia="Times New Roman" w:cstheme="minorHAnsi"/>
          <w:color w:val="000000"/>
          <w:lang w:val="en-CA"/>
        </w:rPr>
        <w:br/>
      </w:r>
      <w:r w:rsidR="00317184" w:rsidRPr="000E0EC7">
        <w:rPr>
          <w:rFonts w:eastAsia="Times New Roman" w:cstheme="minorHAnsi"/>
          <w:color w:val="000000"/>
          <w:lang w:val="en-CA"/>
        </w:rPr>
        <w:lastRenderedPageBreak/>
        <w:br/>
        <w:t>Advocacy is taking a higher profile in ARTA, with a Provincial Election in the Spring, as well as the Federal Election in the fall.  In past we would go to each of the parties with questions on key issues, and circulate the responses to all of our members.  However, during the last Federal Election we were really pleased with the ACER-CART statements of beliefs, as generated by BCRTA.  </w:t>
      </w:r>
      <w:r w:rsidR="00317184" w:rsidRPr="000E0EC7">
        <w:rPr>
          <w:rFonts w:eastAsia="Times New Roman" w:cstheme="minorHAnsi"/>
          <w:color w:val="000000"/>
          <w:lang w:val="en-CA"/>
        </w:rPr>
        <w:br/>
      </w:r>
      <w:r w:rsidR="00317184" w:rsidRPr="000E0EC7">
        <w:rPr>
          <w:rFonts w:eastAsia="Times New Roman" w:cstheme="minorHAnsi"/>
          <w:color w:val="000000"/>
          <w:lang w:val="en-CA"/>
        </w:rPr>
        <w:br/>
        <w:t xml:space="preserve">Wellness is a major Committee in ARTA, and they just completed a Diabetes Book, which they circulated to all members.  Response has been good, with the exception of a few curmudgeons who complained about costs.  None the less our belief is that the positive proactive sharing of resources will be more than paid for by the potential savings in the Benefits Plan from a more </w:t>
      </w:r>
      <w:proofErr w:type="gramStart"/>
      <w:r w:rsidR="00317184" w:rsidRPr="000E0EC7">
        <w:rPr>
          <w:rFonts w:eastAsia="Times New Roman" w:cstheme="minorHAnsi"/>
          <w:color w:val="000000"/>
          <w:lang w:val="en-CA"/>
        </w:rPr>
        <w:t>health  conscious</w:t>
      </w:r>
      <w:proofErr w:type="gramEnd"/>
      <w:r w:rsidR="00317184" w:rsidRPr="000E0EC7">
        <w:rPr>
          <w:rFonts w:eastAsia="Times New Roman" w:cstheme="minorHAnsi"/>
          <w:color w:val="000000"/>
          <w:lang w:val="en-CA"/>
        </w:rPr>
        <w:t xml:space="preserve"> population.</w:t>
      </w:r>
      <w:r w:rsidR="00317184" w:rsidRPr="000E0EC7">
        <w:rPr>
          <w:rFonts w:eastAsia="Times New Roman" w:cstheme="minorHAnsi"/>
          <w:color w:val="000000"/>
          <w:lang w:val="en-CA"/>
        </w:rPr>
        <w:br/>
      </w:r>
      <w:r w:rsidR="00317184" w:rsidRPr="000E0EC7">
        <w:rPr>
          <w:rFonts w:eastAsia="Times New Roman" w:cstheme="minorHAnsi"/>
          <w:color w:val="000000"/>
          <w:lang w:val="en-CA"/>
        </w:rPr>
        <w:br/>
        <w:t>By the time we get to the next letter, I anticipate another name as ARTA’s Rep., with an election taking place at their Feb. Board Meeting.  This will allow me to focus solely on the role of Western Rep.</w:t>
      </w:r>
      <w:r w:rsidR="00317184" w:rsidRPr="000E0EC7">
        <w:rPr>
          <w:rFonts w:eastAsia="Times New Roman" w:cstheme="minorHAnsi"/>
          <w:color w:val="000000"/>
          <w:lang w:val="en-CA"/>
        </w:rPr>
        <w:br/>
      </w:r>
    </w:p>
    <w:p w14:paraId="02E82C50" w14:textId="371A1E7B" w:rsidR="00C364DC" w:rsidRPr="000E0EC7" w:rsidRDefault="000E0EC7" w:rsidP="000E0EC7">
      <w:pPr>
        <w:ind w:left="7200"/>
        <w:rPr>
          <w:rFonts w:cstheme="minorHAnsi"/>
        </w:rPr>
      </w:pPr>
      <w:r w:rsidRPr="000E0EC7">
        <w:rPr>
          <w:rFonts w:cstheme="minorHAnsi"/>
        </w:rPr>
        <w:t>GC</w:t>
      </w:r>
    </w:p>
    <w:p w14:paraId="1CAD9A08" w14:textId="77777777" w:rsidR="00C364DC" w:rsidRPr="000E0EC7" w:rsidRDefault="00C364DC" w:rsidP="00C364DC">
      <w:pPr>
        <w:pStyle w:val="Paragraphedeliste"/>
        <w:rPr>
          <w:rFonts w:cstheme="minorHAnsi"/>
          <w:lang w:val="fr-CA"/>
        </w:rPr>
      </w:pPr>
    </w:p>
    <w:p w14:paraId="0F8C7948" w14:textId="77777777" w:rsidR="004867D1" w:rsidRPr="000E0EC7" w:rsidRDefault="004867D1" w:rsidP="004867D1">
      <w:pPr>
        <w:rPr>
          <w:rFonts w:eastAsia="Times New Roman" w:cstheme="minorHAnsi"/>
          <w:color w:val="000000"/>
          <w:sz w:val="20"/>
          <w:szCs w:val="20"/>
          <w:lang w:val="en-CA"/>
        </w:rPr>
      </w:pPr>
    </w:p>
    <w:p w14:paraId="499D1837" w14:textId="77777777" w:rsidR="00B44B3A" w:rsidRPr="000E0EC7" w:rsidRDefault="00B44B3A">
      <w:pPr>
        <w:rPr>
          <w:rFonts w:cstheme="minorHAnsi"/>
          <w:sz w:val="20"/>
          <w:szCs w:val="20"/>
        </w:rPr>
      </w:pPr>
    </w:p>
    <w:p w14:paraId="2AB6DF7B" w14:textId="77777777" w:rsidR="00B44B3A" w:rsidRPr="000E0EC7" w:rsidRDefault="00B44B3A">
      <w:pPr>
        <w:rPr>
          <w:rFonts w:cstheme="minorHAnsi"/>
          <w:b/>
          <w:sz w:val="20"/>
          <w:szCs w:val="20"/>
          <w:u w:val="single"/>
        </w:rPr>
      </w:pPr>
    </w:p>
    <w:p w14:paraId="44A841EF" w14:textId="77777777" w:rsidR="00B44B3A" w:rsidRPr="000E0EC7" w:rsidRDefault="00B44B3A">
      <w:pPr>
        <w:rPr>
          <w:rFonts w:cstheme="minorHAnsi"/>
          <w:b/>
          <w:sz w:val="20"/>
          <w:szCs w:val="20"/>
          <w:u w:val="single"/>
        </w:rPr>
      </w:pPr>
    </w:p>
    <w:sectPr w:rsidR="00B44B3A" w:rsidRPr="000E0EC7" w:rsidSect="004B3906">
      <w:headerReference w:type="default" r:id="rId7"/>
      <w:pgSz w:w="12240" w:h="15840"/>
      <w:pgMar w:top="1440" w:right="1440" w:bottom="14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34F9E" w14:textId="77777777" w:rsidR="00A677DD" w:rsidRDefault="00A677DD" w:rsidP="00B44B3A">
      <w:r>
        <w:separator/>
      </w:r>
    </w:p>
  </w:endnote>
  <w:endnote w:type="continuationSeparator" w:id="0">
    <w:p w14:paraId="084977B0" w14:textId="77777777" w:rsidR="00A677DD" w:rsidRDefault="00A677DD" w:rsidP="00B4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D525" w14:textId="77777777" w:rsidR="00A677DD" w:rsidRDefault="00A677DD" w:rsidP="00B44B3A">
      <w:r>
        <w:separator/>
      </w:r>
    </w:p>
  </w:footnote>
  <w:footnote w:type="continuationSeparator" w:id="0">
    <w:p w14:paraId="33716581" w14:textId="77777777" w:rsidR="00A677DD" w:rsidRDefault="00A677DD" w:rsidP="00B4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8840" w14:textId="010E878B" w:rsidR="00B44B3A" w:rsidRPr="00B44B3A" w:rsidRDefault="00B44B3A">
    <w:pPr>
      <w:pStyle w:val="En-tte"/>
      <w:rPr>
        <w:b/>
        <w:sz w:val="28"/>
        <w:szCs w:val="28"/>
        <w:u w:val="single"/>
      </w:rPr>
    </w:pPr>
    <w:r w:rsidRPr="00B44B3A">
      <w:rPr>
        <w:b/>
        <w:sz w:val="28"/>
        <w:szCs w:val="28"/>
        <w:u w:val="single"/>
      </w:rPr>
      <w:t xml:space="preserve">WESTERN ACER-CART REPORT – </w:t>
    </w:r>
    <w:r w:rsidR="00C364DC">
      <w:rPr>
        <w:b/>
        <w:sz w:val="28"/>
        <w:szCs w:val="28"/>
        <w:u w:val="single"/>
      </w:rPr>
      <w:t>January</w:t>
    </w:r>
    <w:r w:rsidRPr="00B44B3A">
      <w:rPr>
        <w:b/>
        <w:sz w:val="28"/>
        <w:szCs w:val="28"/>
        <w:u w:val="single"/>
      </w:rPr>
      <w:t xml:space="preserve"> 201</w:t>
    </w:r>
    <w:r w:rsidR="00C364DC">
      <w:rPr>
        <w:b/>
        <w:sz w:val="28"/>
        <w:szCs w:val="28"/>
        <w:u w:val="single"/>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F26"/>
    <w:multiLevelType w:val="hybridMultilevel"/>
    <w:tmpl w:val="3E0229FE"/>
    <w:numStyleLink w:val="Numbered"/>
  </w:abstractNum>
  <w:abstractNum w:abstractNumId="1" w15:restartNumberingAfterBreak="0">
    <w:nsid w:val="0A162F7B"/>
    <w:multiLevelType w:val="hybridMultilevel"/>
    <w:tmpl w:val="D54EB9E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CF30E9"/>
    <w:multiLevelType w:val="hybridMultilevel"/>
    <w:tmpl w:val="3E0229FE"/>
    <w:styleLink w:val="Numbered"/>
    <w:lvl w:ilvl="0" w:tplc="58BCA6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60664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C0B6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4CDD1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02A07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78AE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00272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CAF4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52E6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6539FC"/>
    <w:multiLevelType w:val="hybridMultilevel"/>
    <w:tmpl w:val="7DAA6D70"/>
    <w:lvl w:ilvl="0" w:tplc="59F2F2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F40BE"/>
    <w:multiLevelType w:val="hybridMultilevel"/>
    <w:tmpl w:val="183AD2B4"/>
    <w:lvl w:ilvl="0" w:tplc="59F2F2C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E21DEB"/>
    <w:multiLevelType w:val="hybridMultilevel"/>
    <w:tmpl w:val="8BA60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B5655"/>
    <w:multiLevelType w:val="hybridMultilevel"/>
    <w:tmpl w:val="6C3CA1E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B1167C"/>
    <w:multiLevelType w:val="hybridMultilevel"/>
    <w:tmpl w:val="3E0229FE"/>
    <w:numStyleLink w:val="Numbered"/>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3A"/>
    <w:rsid w:val="00063D32"/>
    <w:rsid w:val="00093F26"/>
    <w:rsid w:val="000E0EC7"/>
    <w:rsid w:val="001870A8"/>
    <w:rsid w:val="00193287"/>
    <w:rsid w:val="002E0843"/>
    <w:rsid w:val="002F3A92"/>
    <w:rsid w:val="00317184"/>
    <w:rsid w:val="00373301"/>
    <w:rsid w:val="00394046"/>
    <w:rsid w:val="003F2DE5"/>
    <w:rsid w:val="00442D34"/>
    <w:rsid w:val="00471873"/>
    <w:rsid w:val="00473749"/>
    <w:rsid w:val="004867D1"/>
    <w:rsid w:val="004B3906"/>
    <w:rsid w:val="004E2993"/>
    <w:rsid w:val="00583BDE"/>
    <w:rsid w:val="006E13E4"/>
    <w:rsid w:val="00791B0F"/>
    <w:rsid w:val="008275B8"/>
    <w:rsid w:val="00977AB0"/>
    <w:rsid w:val="009A7D27"/>
    <w:rsid w:val="00A677DD"/>
    <w:rsid w:val="00B06950"/>
    <w:rsid w:val="00B44B3A"/>
    <w:rsid w:val="00B56060"/>
    <w:rsid w:val="00C07079"/>
    <w:rsid w:val="00C364DC"/>
    <w:rsid w:val="00CA2195"/>
    <w:rsid w:val="00EA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C936"/>
  <w14:defaultImageDpi w14:val="32767"/>
  <w15:chartTrackingRefBased/>
  <w15:docId w15:val="{4FD08B85-7990-6041-8EB7-E105641F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4B3A"/>
    <w:pPr>
      <w:tabs>
        <w:tab w:val="center" w:pos="4680"/>
        <w:tab w:val="right" w:pos="9360"/>
      </w:tabs>
    </w:pPr>
  </w:style>
  <w:style w:type="character" w:customStyle="1" w:styleId="En-tteCar">
    <w:name w:val="En-tête Car"/>
    <w:basedOn w:val="Policepardfaut"/>
    <w:link w:val="En-tte"/>
    <w:uiPriority w:val="99"/>
    <w:rsid w:val="00B44B3A"/>
  </w:style>
  <w:style w:type="paragraph" w:styleId="Pieddepage">
    <w:name w:val="footer"/>
    <w:basedOn w:val="Normal"/>
    <w:link w:val="PieddepageCar"/>
    <w:uiPriority w:val="99"/>
    <w:unhideWhenUsed/>
    <w:rsid w:val="00B44B3A"/>
    <w:pPr>
      <w:tabs>
        <w:tab w:val="center" w:pos="4680"/>
        <w:tab w:val="right" w:pos="9360"/>
      </w:tabs>
    </w:pPr>
  </w:style>
  <w:style w:type="character" w:customStyle="1" w:styleId="PieddepageCar">
    <w:name w:val="Pied de page Car"/>
    <w:basedOn w:val="Policepardfaut"/>
    <w:link w:val="Pieddepage"/>
    <w:uiPriority w:val="99"/>
    <w:rsid w:val="00B44B3A"/>
  </w:style>
  <w:style w:type="paragraph" w:customStyle="1" w:styleId="Body">
    <w:name w:val="Body"/>
    <w:rsid w:val="008275B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8275B8"/>
    <w:pPr>
      <w:numPr>
        <w:numId w:val="1"/>
      </w:numPr>
    </w:pPr>
  </w:style>
  <w:style w:type="paragraph" w:styleId="Paragraphedeliste">
    <w:name w:val="List Paragraph"/>
    <w:basedOn w:val="Normal"/>
    <w:uiPriority w:val="34"/>
    <w:qFormat/>
    <w:rsid w:val="008275B8"/>
    <w:pPr>
      <w:ind w:left="720"/>
      <w:contextualSpacing/>
    </w:pPr>
  </w:style>
  <w:style w:type="character" w:customStyle="1" w:styleId="apple-converted-space">
    <w:name w:val="apple-converted-space"/>
    <w:basedOn w:val="Policepardfaut"/>
    <w:rsid w:val="004867D1"/>
  </w:style>
  <w:style w:type="character" w:styleId="Lienhypertexte">
    <w:name w:val="Hyperlink"/>
    <w:basedOn w:val="Policepardfaut"/>
    <w:uiPriority w:val="99"/>
    <w:semiHidden/>
    <w:unhideWhenUsed/>
    <w:rsid w:val="004867D1"/>
    <w:rPr>
      <w:color w:val="0000FF"/>
      <w:u w:val="single"/>
    </w:rPr>
  </w:style>
  <w:style w:type="paragraph" w:styleId="Textedebulles">
    <w:name w:val="Balloon Text"/>
    <w:basedOn w:val="Normal"/>
    <w:link w:val="TextedebullesCar"/>
    <w:uiPriority w:val="99"/>
    <w:semiHidden/>
    <w:unhideWhenUsed/>
    <w:rsid w:val="00583B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3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1505">
      <w:bodyDiv w:val="1"/>
      <w:marLeft w:val="0"/>
      <w:marRight w:val="0"/>
      <w:marTop w:val="0"/>
      <w:marBottom w:val="0"/>
      <w:divBdr>
        <w:top w:val="none" w:sz="0" w:space="0" w:color="auto"/>
        <w:left w:val="none" w:sz="0" w:space="0" w:color="auto"/>
        <w:bottom w:val="none" w:sz="0" w:space="0" w:color="auto"/>
        <w:right w:val="none" w:sz="0" w:space="0" w:color="auto"/>
      </w:divBdr>
      <w:divsChild>
        <w:div w:id="1260019195">
          <w:marLeft w:val="0"/>
          <w:marRight w:val="0"/>
          <w:marTop w:val="0"/>
          <w:marBottom w:val="0"/>
          <w:divBdr>
            <w:top w:val="none" w:sz="0" w:space="0" w:color="auto"/>
            <w:left w:val="none" w:sz="0" w:space="0" w:color="auto"/>
            <w:bottom w:val="none" w:sz="0" w:space="0" w:color="auto"/>
            <w:right w:val="none" w:sz="0" w:space="0" w:color="auto"/>
          </w:divBdr>
        </w:div>
        <w:div w:id="470829360">
          <w:marLeft w:val="0"/>
          <w:marRight w:val="0"/>
          <w:marTop w:val="0"/>
          <w:marBottom w:val="0"/>
          <w:divBdr>
            <w:top w:val="none" w:sz="0" w:space="0" w:color="auto"/>
            <w:left w:val="none" w:sz="0" w:space="0" w:color="auto"/>
            <w:bottom w:val="none" w:sz="0" w:space="0" w:color="auto"/>
            <w:right w:val="none" w:sz="0" w:space="0" w:color="auto"/>
          </w:divBdr>
        </w:div>
        <w:div w:id="1256212160">
          <w:marLeft w:val="0"/>
          <w:marRight w:val="0"/>
          <w:marTop w:val="0"/>
          <w:marBottom w:val="0"/>
          <w:divBdr>
            <w:top w:val="none" w:sz="0" w:space="0" w:color="auto"/>
            <w:left w:val="none" w:sz="0" w:space="0" w:color="auto"/>
            <w:bottom w:val="none" w:sz="0" w:space="0" w:color="auto"/>
            <w:right w:val="none" w:sz="0" w:space="0" w:color="auto"/>
          </w:divBdr>
        </w:div>
        <w:div w:id="1041395697">
          <w:marLeft w:val="0"/>
          <w:marRight w:val="0"/>
          <w:marTop w:val="0"/>
          <w:marBottom w:val="0"/>
          <w:divBdr>
            <w:top w:val="none" w:sz="0" w:space="0" w:color="auto"/>
            <w:left w:val="none" w:sz="0" w:space="0" w:color="auto"/>
            <w:bottom w:val="none" w:sz="0" w:space="0" w:color="auto"/>
            <w:right w:val="none" w:sz="0" w:space="0" w:color="auto"/>
          </w:divBdr>
        </w:div>
        <w:div w:id="130445100">
          <w:marLeft w:val="0"/>
          <w:marRight w:val="0"/>
          <w:marTop w:val="0"/>
          <w:marBottom w:val="0"/>
          <w:divBdr>
            <w:top w:val="none" w:sz="0" w:space="0" w:color="auto"/>
            <w:left w:val="none" w:sz="0" w:space="0" w:color="auto"/>
            <w:bottom w:val="none" w:sz="0" w:space="0" w:color="auto"/>
            <w:right w:val="none" w:sz="0" w:space="0" w:color="auto"/>
          </w:divBdr>
        </w:div>
        <w:div w:id="519440820">
          <w:marLeft w:val="0"/>
          <w:marRight w:val="0"/>
          <w:marTop w:val="0"/>
          <w:marBottom w:val="0"/>
          <w:divBdr>
            <w:top w:val="none" w:sz="0" w:space="0" w:color="auto"/>
            <w:left w:val="none" w:sz="0" w:space="0" w:color="auto"/>
            <w:bottom w:val="none" w:sz="0" w:space="0" w:color="auto"/>
            <w:right w:val="none" w:sz="0" w:space="0" w:color="auto"/>
          </w:divBdr>
        </w:div>
        <w:div w:id="1317103245">
          <w:marLeft w:val="0"/>
          <w:marRight w:val="0"/>
          <w:marTop w:val="0"/>
          <w:marBottom w:val="0"/>
          <w:divBdr>
            <w:top w:val="none" w:sz="0" w:space="0" w:color="auto"/>
            <w:left w:val="none" w:sz="0" w:space="0" w:color="auto"/>
            <w:bottom w:val="none" w:sz="0" w:space="0" w:color="auto"/>
            <w:right w:val="none" w:sz="0" w:space="0" w:color="auto"/>
          </w:divBdr>
        </w:div>
        <w:div w:id="1282343579">
          <w:marLeft w:val="0"/>
          <w:marRight w:val="0"/>
          <w:marTop w:val="0"/>
          <w:marBottom w:val="0"/>
          <w:divBdr>
            <w:top w:val="none" w:sz="0" w:space="0" w:color="auto"/>
            <w:left w:val="none" w:sz="0" w:space="0" w:color="auto"/>
            <w:bottom w:val="none" w:sz="0" w:space="0" w:color="auto"/>
            <w:right w:val="none" w:sz="0" w:space="0" w:color="auto"/>
          </w:divBdr>
        </w:div>
        <w:div w:id="1862933297">
          <w:marLeft w:val="0"/>
          <w:marRight w:val="0"/>
          <w:marTop w:val="0"/>
          <w:marBottom w:val="0"/>
          <w:divBdr>
            <w:top w:val="none" w:sz="0" w:space="0" w:color="auto"/>
            <w:left w:val="none" w:sz="0" w:space="0" w:color="auto"/>
            <w:bottom w:val="none" w:sz="0" w:space="0" w:color="auto"/>
            <w:right w:val="none" w:sz="0" w:space="0" w:color="auto"/>
          </w:divBdr>
        </w:div>
        <w:div w:id="1153453427">
          <w:marLeft w:val="0"/>
          <w:marRight w:val="0"/>
          <w:marTop w:val="0"/>
          <w:marBottom w:val="0"/>
          <w:divBdr>
            <w:top w:val="none" w:sz="0" w:space="0" w:color="auto"/>
            <w:left w:val="none" w:sz="0" w:space="0" w:color="auto"/>
            <w:bottom w:val="none" w:sz="0" w:space="0" w:color="auto"/>
            <w:right w:val="none" w:sz="0" w:space="0" w:color="auto"/>
          </w:divBdr>
        </w:div>
        <w:div w:id="1581018391">
          <w:marLeft w:val="0"/>
          <w:marRight w:val="0"/>
          <w:marTop w:val="0"/>
          <w:marBottom w:val="0"/>
          <w:divBdr>
            <w:top w:val="none" w:sz="0" w:space="0" w:color="auto"/>
            <w:left w:val="none" w:sz="0" w:space="0" w:color="auto"/>
            <w:bottom w:val="none" w:sz="0" w:space="0" w:color="auto"/>
            <w:right w:val="none" w:sz="0" w:space="0" w:color="auto"/>
          </w:divBdr>
        </w:div>
        <w:div w:id="1166631923">
          <w:marLeft w:val="0"/>
          <w:marRight w:val="0"/>
          <w:marTop w:val="0"/>
          <w:marBottom w:val="0"/>
          <w:divBdr>
            <w:top w:val="none" w:sz="0" w:space="0" w:color="auto"/>
            <w:left w:val="none" w:sz="0" w:space="0" w:color="auto"/>
            <w:bottom w:val="none" w:sz="0" w:space="0" w:color="auto"/>
            <w:right w:val="none" w:sz="0" w:space="0" w:color="auto"/>
          </w:divBdr>
        </w:div>
        <w:div w:id="254441246">
          <w:marLeft w:val="0"/>
          <w:marRight w:val="0"/>
          <w:marTop w:val="0"/>
          <w:marBottom w:val="0"/>
          <w:divBdr>
            <w:top w:val="none" w:sz="0" w:space="0" w:color="auto"/>
            <w:left w:val="none" w:sz="0" w:space="0" w:color="auto"/>
            <w:bottom w:val="none" w:sz="0" w:space="0" w:color="auto"/>
            <w:right w:val="none" w:sz="0" w:space="0" w:color="auto"/>
          </w:divBdr>
        </w:div>
        <w:div w:id="1520001655">
          <w:marLeft w:val="0"/>
          <w:marRight w:val="0"/>
          <w:marTop w:val="0"/>
          <w:marBottom w:val="0"/>
          <w:divBdr>
            <w:top w:val="none" w:sz="0" w:space="0" w:color="auto"/>
            <w:left w:val="none" w:sz="0" w:space="0" w:color="auto"/>
            <w:bottom w:val="none" w:sz="0" w:space="0" w:color="auto"/>
            <w:right w:val="none" w:sz="0" w:space="0" w:color="auto"/>
          </w:divBdr>
        </w:div>
      </w:divsChild>
    </w:div>
    <w:div w:id="998387192">
      <w:bodyDiv w:val="1"/>
      <w:marLeft w:val="0"/>
      <w:marRight w:val="0"/>
      <w:marTop w:val="0"/>
      <w:marBottom w:val="0"/>
      <w:divBdr>
        <w:top w:val="none" w:sz="0" w:space="0" w:color="auto"/>
        <w:left w:val="none" w:sz="0" w:space="0" w:color="auto"/>
        <w:bottom w:val="none" w:sz="0" w:space="0" w:color="auto"/>
        <w:right w:val="none" w:sz="0" w:space="0" w:color="auto"/>
      </w:divBdr>
    </w:div>
    <w:div w:id="1620188041">
      <w:bodyDiv w:val="1"/>
      <w:marLeft w:val="0"/>
      <w:marRight w:val="0"/>
      <w:marTop w:val="0"/>
      <w:marBottom w:val="0"/>
      <w:divBdr>
        <w:top w:val="none" w:sz="0" w:space="0" w:color="auto"/>
        <w:left w:val="none" w:sz="0" w:space="0" w:color="auto"/>
        <w:bottom w:val="none" w:sz="0" w:space="0" w:color="auto"/>
        <w:right w:val="none" w:sz="0" w:space="0" w:color="auto"/>
      </w:divBdr>
      <w:divsChild>
        <w:div w:id="358513892">
          <w:marLeft w:val="0"/>
          <w:marRight w:val="0"/>
          <w:marTop w:val="0"/>
          <w:marBottom w:val="0"/>
          <w:divBdr>
            <w:top w:val="none" w:sz="0" w:space="0" w:color="auto"/>
            <w:left w:val="none" w:sz="0" w:space="0" w:color="auto"/>
            <w:bottom w:val="none" w:sz="0" w:space="0" w:color="auto"/>
            <w:right w:val="none" w:sz="0" w:space="0" w:color="auto"/>
          </w:divBdr>
        </w:div>
        <w:div w:id="1518229495">
          <w:marLeft w:val="0"/>
          <w:marRight w:val="0"/>
          <w:marTop w:val="0"/>
          <w:marBottom w:val="0"/>
          <w:divBdr>
            <w:top w:val="none" w:sz="0" w:space="0" w:color="auto"/>
            <w:left w:val="none" w:sz="0" w:space="0" w:color="auto"/>
            <w:bottom w:val="none" w:sz="0" w:space="0" w:color="auto"/>
            <w:right w:val="none" w:sz="0" w:space="0" w:color="auto"/>
          </w:divBdr>
        </w:div>
        <w:div w:id="851797816">
          <w:marLeft w:val="0"/>
          <w:marRight w:val="0"/>
          <w:marTop w:val="0"/>
          <w:marBottom w:val="0"/>
          <w:divBdr>
            <w:top w:val="none" w:sz="0" w:space="0" w:color="auto"/>
            <w:left w:val="none" w:sz="0" w:space="0" w:color="auto"/>
            <w:bottom w:val="none" w:sz="0" w:space="0" w:color="auto"/>
            <w:right w:val="none" w:sz="0" w:space="0" w:color="auto"/>
          </w:divBdr>
        </w:div>
        <w:div w:id="1857424911">
          <w:marLeft w:val="0"/>
          <w:marRight w:val="0"/>
          <w:marTop w:val="0"/>
          <w:marBottom w:val="0"/>
          <w:divBdr>
            <w:top w:val="none" w:sz="0" w:space="0" w:color="auto"/>
            <w:left w:val="none" w:sz="0" w:space="0" w:color="auto"/>
            <w:bottom w:val="none" w:sz="0" w:space="0" w:color="auto"/>
            <w:right w:val="none" w:sz="0" w:space="0" w:color="auto"/>
          </w:divBdr>
        </w:div>
        <w:div w:id="1432706533">
          <w:marLeft w:val="0"/>
          <w:marRight w:val="0"/>
          <w:marTop w:val="0"/>
          <w:marBottom w:val="0"/>
          <w:divBdr>
            <w:top w:val="none" w:sz="0" w:space="0" w:color="auto"/>
            <w:left w:val="none" w:sz="0" w:space="0" w:color="auto"/>
            <w:bottom w:val="none" w:sz="0" w:space="0" w:color="auto"/>
            <w:right w:val="none" w:sz="0" w:space="0" w:color="auto"/>
          </w:divBdr>
        </w:div>
        <w:div w:id="1184786413">
          <w:marLeft w:val="0"/>
          <w:marRight w:val="0"/>
          <w:marTop w:val="0"/>
          <w:marBottom w:val="0"/>
          <w:divBdr>
            <w:top w:val="none" w:sz="0" w:space="0" w:color="auto"/>
            <w:left w:val="none" w:sz="0" w:space="0" w:color="auto"/>
            <w:bottom w:val="none" w:sz="0" w:space="0" w:color="auto"/>
            <w:right w:val="none" w:sz="0" w:space="0" w:color="auto"/>
          </w:divBdr>
        </w:div>
        <w:div w:id="112139515">
          <w:marLeft w:val="0"/>
          <w:marRight w:val="0"/>
          <w:marTop w:val="0"/>
          <w:marBottom w:val="0"/>
          <w:divBdr>
            <w:top w:val="none" w:sz="0" w:space="0" w:color="auto"/>
            <w:left w:val="none" w:sz="0" w:space="0" w:color="auto"/>
            <w:bottom w:val="none" w:sz="0" w:space="0" w:color="auto"/>
            <w:right w:val="none" w:sz="0" w:space="0" w:color="auto"/>
          </w:divBdr>
        </w:div>
        <w:div w:id="1607544607">
          <w:marLeft w:val="0"/>
          <w:marRight w:val="0"/>
          <w:marTop w:val="0"/>
          <w:marBottom w:val="0"/>
          <w:divBdr>
            <w:top w:val="none" w:sz="0" w:space="0" w:color="auto"/>
            <w:left w:val="none" w:sz="0" w:space="0" w:color="auto"/>
            <w:bottom w:val="none" w:sz="0" w:space="0" w:color="auto"/>
            <w:right w:val="none" w:sz="0" w:space="0" w:color="auto"/>
          </w:divBdr>
        </w:div>
        <w:div w:id="1476608528">
          <w:marLeft w:val="0"/>
          <w:marRight w:val="0"/>
          <w:marTop w:val="0"/>
          <w:marBottom w:val="0"/>
          <w:divBdr>
            <w:top w:val="none" w:sz="0" w:space="0" w:color="auto"/>
            <w:left w:val="none" w:sz="0" w:space="0" w:color="auto"/>
            <w:bottom w:val="none" w:sz="0" w:space="0" w:color="auto"/>
            <w:right w:val="none" w:sz="0" w:space="0" w:color="auto"/>
          </w:divBdr>
        </w:div>
        <w:div w:id="1768189068">
          <w:marLeft w:val="0"/>
          <w:marRight w:val="0"/>
          <w:marTop w:val="0"/>
          <w:marBottom w:val="0"/>
          <w:divBdr>
            <w:top w:val="none" w:sz="0" w:space="0" w:color="auto"/>
            <w:left w:val="none" w:sz="0" w:space="0" w:color="auto"/>
            <w:bottom w:val="none" w:sz="0" w:space="0" w:color="auto"/>
            <w:right w:val="none" w:sz="0" w:space="0" w:color="auto"/>
          </w:divBdr>
        </w:div>
        <w:div w:id="1742756507">
          <w:marLeft w:val="0"/>
          <w:marRight w:val="0"/>
          <w:marTop w:val="0"/>
          <w:marBottom w:val="0"/>
          <w:divBdr>
            <w:top w:val="none" w:sz="0" w:space="0" w:color="auto"/>
            <w:left w:val="none" w:sz="0" w:space="0" w:color="auto"/>
            <w:bottom w:val="none" w:sz="0" w:space="0" w:color="auto"/>
            <w:right w:val="none" w:sz="0" w:space="0" w:color="auto"/>
          </w:divBdr>
        </w:div>
        <w:div w:id="7024079">
          <w:marLeft w:val="0"/>
          <w:marRight w:val="0"/>
          <w:marTop w:val="0"/>
          <w:marBottom w:val="0"/>
          <w:divBdr>
            <w:top w:val="none" w:sz="0" w:space="0" w:color="auto"/>
            <w:left w:val="none" w:sz="0" w:space="0" w:color="auto"/>
            <w:bottom w:val="none" w:sz="0" w:space="0" w:color="auto"/>
            <w:right w:val="none" w:sz="0" w:space="0" w:color="auto"/>
          </w:divBdr>
        </w:div>
        <w:div w:id="1961297356">
          <w:marLeft w:val="0"/>
          <w:marRight w:val="0"/>
          <w:marTop w:val="0"/>
          <w:marBottom w:val="0"/>
          <w:divBdr>
            <w:top w:val="none" w:sz="0" w:space="0" w:color="auto"/>
            <w:left w:val="none" w:sz="0" w:space="0" w:color="auto"/>
            <w:bottom w:val="none" w:sz="0" w:space="0" w:color="auto"/>
            <w:right w:val="none" w:sz="0" w:space="0" w:color="auto"/>
          </w:divBdr>
        </w:div>
      </w:divsChild>
    </w:div>
    <w:div w:id="18447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4746</Characters>
  <Application>Microsoft Office Word</Application>
  <DocSecurity>4</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cumming</dc:creator>
  <cp:keywords/>
  <dc:description/>
  <cp:lastModifiedBy>Roger Regimbal</cp:lastModifiedBy>
  <cp:revision>2</cp:revision>
  <cp:lastPrinted>2019-01-07T18:26:00Z</cp:lastPrinted>
  <dcterms:created xsi:type="dcterms:W3CDTF">2019-01-07T18:27:00Z</dcterms:created>
  <dcterms:modified xsi:type="dcterms:W3CDTF">2019-01-07T18:27:00Z</dcterms:modified>
</cp:coreProperties>
</file>