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49" w:rsidRPr="006479C8" w:rsidRDefault="0096629F" w:rsidP="006479C8">
      <w:pPr>
        <w:pStyle w:val="Sansinterligne"/>
        <w:jc w:val="center"/>
        <w:rPr>
          <w:b/>
          <w:sz w:val="28"/>
          <w:szCs w:val="28"/>
        </w:rPr>
      </w:pPr>
      <w:bookmarkStart w:id="0" w:name="_GoBack"/>
      <w:bookmarkEnd w:id="0"/>
      <w:r w:rsidRPr="006479C8">
        <w:rPr>
          <w:b/>
          <w:sz w:val="28"/>
          <w:szCs w:val="28"/>
        </w:rPr>
        <w:t>ACER-</w:t>
      </w:r>
      <w:r w:rsidR="000F4A49" w:rsidRPr="006479C8">
        <w:rPr>
          <w:b/>
          <w:sz w:val="28"/>
          <w:szCs w:val="28"/>
        </w:rPr>
        <w:t>CART Health Committee Report</w:t>
      </w:r>
    </w:p>
    <w:p w:rsidR="0096629F" w:rsidRPr="006479C8" w:rsidRDefault="0096629F" w:rsidP="0096629F">
      <w:pPr>
        <w:jc w:val="center"/>
        <w:rPr>
          <w:b/>
          <w:smallCaps/>
          <w:sz w:val="28"/>
          <w:szCs w:val="28"/>
        </w:rPr>
      </w:pPr>
      <w:r w:rsidRPr="006479C8">
        <w:rPr>
          <w:b/>
          <w:smallCaps/>
          <w:sz w:val="28"/>
          <w:szCs w:val="28"/>
        </w:rPr>
        <w:t xml:space="preserve">September </w:t>
      </w:r>
      <w:r w:rsidR="000F4A49" w:rsidRPr="006479C8">
        <w:rPr>
          <w:b/>
          <w:smallCaps/>
          <w:sz w:val="28"/>
          <w:szCs w:val="28"/>
        </w:rPr>
        <w:t xml:space="preserve">2018 </w:t>
      </w:r>
      <w:r w:rsidRPr="006479C8">
        <w:rPr>
          <w:b/>
          <w:smallCaps/>
          <w:sz w:val="28"/>
          <w:szCs w:val="28"/>
        </w:rPr>
        <w:t>Executive Conference Call</w:t>
      </w:r>
      <w:r w:rsidR="00663FDB" w:rsidRPr="006479C8">
        <w:rPr>
          <w:b/>
          <w:smallCaps/>
          <w:sz w:val="28"/>
          <w:szCs w:val="28"/>
        </w:rPr>
        <w:t xml:space="preserve"> </w:t>
      </w:r>
    </w:p>
    <w:p w:rsidR="00961F54" w:rsidRDefault="000F4A49" w:rsidP="000F4A49">
      <w:pPr>
        <w:rPr>
          <w:sz w:val="24"/>
        </w:rPr>
      </w:pPr>
      <w:r>
        <w:rPr>
          <w:sz w:val="24"/>
        </w:rPr>
        <w:t xml:space="preserve">At the June AGM two individuals agreed to serve on this committee – Rosalie </w:t>
      </w:r>
      <w:proofErr w:type="spellStart"/>
      <w:r>
        <w:rPr>
          <w:sz w:val="24"/>
        </w:rPr>
        <w:t>Bornn</w:t>
      </w:r>
      <w:proofErr w:type="spellEnd"/>
      <w:r>
        <w:rPr>
          <w:sz w:val="24"/>
        </w:rPr>
        <w:t xml:space="preserve"> and Joanne </w:t>
      </w:r>
      <w:proofErr w:type="spellStart"/>
      <w:r>
        <w:rPr>
          <w:sz w:val="24"/>
        </w:rPr>
        <w:t>Hoyak</w:t>
      </w:r>
      <w:proofErr w:type="spellEnd"/>
      <w:r>
        <w:rPr>
          <w:sz w:val="24"/>
        </w:rPr>
        <w:t xml:space="preserve"> from Manitoba.  As well, Gordon Cumming suggested ARTA Executive Director </w:t>
      </w:r>
      <w:r w:rsidR="00961F54">
        <w:rPr>
          <w:sz w:val="24"/>
        </w:rPr>
        <w:t>Daniel Mulloy</w:t>
      </w:r>
      <w:r>
        <w:rPr>
          <w:sz w:val="24"/>
        </w:rPr>
        <w:t xml:space="preserve"> </w:t>
      </w:r>
      <w:r w:rsidR="006479C8">
        <w:rPr>
          <w:sz w:val="24"/>
        </w:rPr>
        <w:t xml:space="preserve">as </w:t>
      </w:r>
      <w:r>
        <w:rPr>
          <w:sz w:val="24"/>
        </w:rPr>
        <w:t>a source of information and support.</w:t>
      </w:r>
      <w:r w:rsidR="00190BD1">
        <w:rPr>
          <w:sz w:val="24"/>
        </w:rPr>
        <w:t xml:space="preserve"> </w:t>
      </w:r>
    </w:p>
    <w:p w:rsidR="00961F54" w:rsidRDefault="00190BD1" w:rsidP="000F4A49">
      <w:pPr>
        <w:rPr>
          <w:sz w:val="24"/>
        </w:rPr>
      </w:pPr>
      <w:r w:rsidRPr="00190BD1">
        <w:rPr>
          <w:b/>
          <w:sz w:val="24"/>
        </w:rPr>
        <w:t>Pharmacare:</w:t>
      </w:r>
      <w:r>
        <w:rPr>
          <w:sz w:val="24"/>
        </w:rPr>
        <w:t xml:space="preserve"> </w:t>
      </w:r>
      <w:r w:rsidR="00961F54">
        <w:rPr>
          <w:sz w:val="24"/>
        </w:rPr>
        <w:t xml:space="preserve">(Overviews of the April report of the Standing Committee on Health and June Discussion Paper of the Advisory Council on the Implementation of National Pharmacare are </w:t>
      </w:r>
      <w:r w:rsidR="00EC31DB">
        <w:rPr>
          <w:sz w:val="24"/>
        </w:rPr>
        <w:t>at the end of</w:t>
      </w:r>
      <w:r w:rsidR="00EB5179">
        <w:rPr>
          <w:sz w:val="24"/>
        </w:rPr>
        <w:t xml:space="preserve"> this</w:t>
      </w:r>
      <w:r w:rsidR="00961F54">
        <w:rPr>
          <w:sz w:val="24"/>
        </w:rPr>
        <w:t xml:space="preserve"> report.)</w:t>
      </w:r>
    </w:p>
    <w:p w:rsidR="00961F54" w:rsidRDefault="000F4A49" w:rsidP="000F4A49">
      <w:pPr>
        <w:rPr>
          <w:sz w:val="24"/>
        </w:rPr>
      </w:pPr>
      <w:r>
        <w:rPr>
          <w:sz w:val="24"/>
        </w:rPr>
        <w:t xml:space="preserve">Monitoring developments in the implementation of a national </w:t>
      </w:r>
      <w:proofErr w:type="spellStart"/>
      <w:r>
        <w:rPr>
          <w:sz w:val="24"/>
        </w:rPr>
        <w:t>pharmacare</w:t>
      </w:r>
      <w:proofErr w:type="spellEnd"/>
      <w:r>
        <w:rPr>
          <w:sz w:val="24"/>
        </w:rPr>
        <w:t xml:space="preserve"> program has included forwarding information</w:t>
      </w:r>
      <w:r w:rsidR="001E4366">
        <w:rPr>
          <w:sz w:val="24"/>
        </w:rPr>
        <w:t xml:space="preserve"> to provincial directors</w:t>
      </w:r>
      <w:r>
        <w:rPr>
          <w:sz w:val="24"/>
        </w:rPr>
        <w:t xml:space="preserve"> regarding the opportuni</w:t>
      </w:r>
      <w:r w:rsidR="002015C0">
        <w:rPr>
          <w:sz w:val="24"/>
        </w:rPr>
        <w:t xml:space="preserve">ty for individual </w:t>
      </w:r>
      <w:r w:rsidR="00961F54">
        <w:rPr>
          <w:sz w:val="24"/>
        </w:rPr>
        <w:t xml:space="preserve">input to the “Advisory Council” </w:t>
      </w:r>
      <w:r w:rsidR="002015C0">
        <w:rPr>
          <w:sz w:val="24"/>
        </w:rPr>
        <w:t>(T</w:t>
      </w:r>
      <w:r>
        <w:rPr>
          <w:sz w:val="24"/>
        </w:rPr>
        <w:t xml:space="preserve">hanks Roger).  </w:t>
      </w:r>
    </w:p>
    <w:p w:rsidR="009A45B8" w:rsidRDefault="00961F54" w:rsidP="000F4A49">
      <w:pPr>
        <w:rPr>
          <w:sz w:val="24"/>
        </w:rPr>
      </w:pPr>
      <w:r>
        <w:rPr>
          <w:sz w:val="24"/>
        </w:rPr>
        <w:t>An</w:t>
      </w:r>
      <w:r w:rsidR="00BB13FB">
        <w:rPr>
          <w:sz w:val="24"/>
        </w:rPr>
        <w:t xml:space="preserve"> online questionnaire provides a finish dat</w:t>
      </w:r>
      <w:r>
        <w:rPr>
          <w:sz w:val="24"/>
        </w:rPr>
        <w:t>e of September 28</w:t>
      </w:r>
      <w:r w:rsidRPr="00961F54">
        <w:rPr>
          <w:sz w:val="24"/>
          <w:vertAlign w:val="superscript"/>
        </w:rPr>
        <w:t>th</w:t>
      </w:r>
      <w:r>
        <w:rPr>
          <w:sz w:val="24"/>
        </w:rPr>
        <w:t>.  (A</w:t>
      </w:r>
      <w:r w:rsidR="00BB13FB">
        <w:rPr>
          <w:sz w:val="24"/>
        </w:rPr>
        <w:t xml:space="preserve"> summary </w:t>
      </w:r>
      <w:r w:rsidR="00EB5179">
        <w:rPr>
          <w:sz w:val="24"/>
        </w:rPr>
        <w:t xml:space="preserve">of </w:t>
      </w:r>
      <w:r>
        <w:rPr>
          <w:sz w:val="24"/>
        </w:rPr>
        <w:t>topics/questions was forwarded to the Executive</w:t>
      </w:r>
      <w:r w:rsidR="00BB13FB">
        <w:rPr>
          <w:sz w:val="24"/>
        </w:rPr>
        <w:t>.</w:t>
      </w:r>
      <w:r>
        <w:rPr>
          <w:sz w:val="24"/>
        </w:rPr>
        <w:t xml:space="preserve">) </w:t>
      </w:r>
      <w:r w:rsidR="00BB13FB">
        <w:rPr>
          <w:sz w:val="24"/>
        </w:rPr>
        <w:t xml:space="preserve"> </w:t>
      </w:r>
      <w:r>
        <w:rPr>
          <w:sz w:val="24"/>
        </w:rPr>
        <w:t xml:space="preserve"> September 28</w:t>
      </w:r>
      <w:r w:rsidRPr="00961F54">
        <w:rPr>
          <w:sz w:val="24"/>
          <w:vertAlign w:val="superscript"/>
        </w:rPr>
        <w:t>th</w:t>
      </w:r>
      <w:r>
        <w:rPr>
          <w:sz w:val="24"/>
        </w:rPr>
        <w:t xml:space="preserve"> is also the deadline for written submissions.  </w:t>
      </w:r>
    </w:p>
    <w:p w:rsidR="009A45B8" w:rsidRPr="009A45B8" w:rsidRDefault="009A45B8" w:rsidP="00E57719">
      <w:pPr>
        <w:ind w:left="709"/>
        <w:rPr>
          <w:i/>
          <w:sz w:val="24"/>
        </w:rPr>
      </w:pPr>
      <w:r w:rsidRPr="009A45B8">
        <w:rPr>
          <w:b/>
          <w:i/>
          <w:sz w:val="24"/>
        </w:rPr>
        <w:t>Recommendation:</w:t>
      </w:r>
      <w:r w:rsidRPr="009A45B8">
        <w:rPr>
          <w:i/>
          <w:sz w:val="24"/>
        </w:rPr>
        <w:t xml:space="preserve"> That </w:t>
      </w:r>
      <w:r>
        <w:rPr>
          <w:i/>
          <w:sz w:val="24"/>
        </w:rPr>
        <w:t xml:space="preserve">ACER-CART make a written submission to the </w:t>
      </w:r>
      <w:r w:rsidR="00E57719">
        <w:rPr>
          <w:i/>
          <w:sz w:val="24"/>
        </w:rPr>
        <w:t xml:space="preserve">“Advisory Council on the </w:t>
      </w:r>
      <w:r w:rsidRPr="009A45B8">
        <w:rPr>
          <w:i/>
          <w:sz w:val="24"/>
        </w:rPr>
        <w:t>Imple</w:t>
      </w:r>
      <w:r w:rsidR="00E57719">
        <w:rPr>
          <w:i/>
          <w:sz w:val="24"/>
        </w:rPr>
        <w:t xml:space="preserve">mentation of National Pharmacare” and copied to appropriate </w:t>
      </w:r>
      <w:r w:rsidR="006479C8">
        <w:rPr>
          <w:i/>
          <w:sz w:val="24"/>
        </w:rPr>
        <w:t xml:space="preserve">others </w:t>
      </w:r>
    </w:p>
    <w:p w:rsidR="001E4366" w:rsidRDefault="001E4366" w:rsidP="000F4A49">
      <w:pPr>
        <w:rPr>
          <w:sz w:val="24"/>
        </w:rPr>
      </w:pPr>
      <w:r>
        <w:rPr>
          <w:sz w:val="24"/>
        </w:rPr>
        <w:t>The website inviting participation in the national discussion includes an events calendar. It is monitored weekly</w:t>
      </w:r>
      <w:r w:rsidR="009A45B8">
        <w:rPr>
          <w:sz w:val="24"/>
        </w:rPr>
        <w:t>. D</w:t>
      </w:r>
      <w:r>
        <w:rPr>
          <w:sz w:val="24"/>
        </w:rPr>
        <w:t xml:space="preserve">irectors will be contacted </w:t>
      </w:r>
      <w:r w:rsidR="00961F54">
        <w:rPr>
          <w:sz w:val="24"/>
        </w:rPr>
        <w:t xml:space="preserve">should </w:t>
      </w:r>
      <w:r w:rsidR="00EB5179">
        <w:rPr>
          <w:sz w:val="24"/>
        </w:rPr>
        <w:t>it list</w:t>
      </w:r>
      <w:r w:rsidR="00961F54">
        <w:rPr>
          <w:sz w:val="24"/>
        </w:rPr>
        <w:t xml:space="preserve"> </w:t>
      </w:r>
      <w:r>
        <w:rPr>
          <w:sz w:val="24"/>
        </w:rPr>
        <w:t>public forums in their</w:t>
      </w:r>
      <w:r w:rsidR="002015C0">
        <w:rPr>
          <w:sz w:val="24"/>
        </w:rPr>
        <w:t xml:space="preserve"> r</w:t>
      </w:r>
      <w:r>
        <w:rPr>
          <w:sz w:val="24"/>
        </w:rPr>
        <w:t>e</w:t>
      </w:r>
      <w:r w:rsidR="002015C0">
        <w:rPr>
          <w:sz w:val="24"/>
        </w:rPr>
        <w:t xml:space="preserve">spective provinces.  Gerry </w:t>
      </w:r>
      <w:proofErr w:type="spellStart"/>
      <w:r w:rsidR="002015C0">
        <w:rPr>
          <w:sz w:val="24"/>
        </w:rPr>
        <w:t>Tiede</w:t>
      </w:r>
      <w:proofErr w:type="spellEnd"/>
      <w:r w:rsidR="002015C0">
        <w:rPr>
          <w:sz w:val="24"/>
        </w:rPr>
        <w:t xml:space="preserve"> </w:t>
      </w:r>
      <w:r w:rsidR="006A4351">
        <w:rPr>
          <w:sz w:val="24"/>
        </w:rPr>
        <w:t>attended</w:t>
      </w:r>
      <w:r w:rsidR="009A45B8">
        <w:rPr>
          <w:sz w:val="24"/>
        </w:rPr>
        <w:t xml:space="preserve"> the one in British Columbia</w:t>
      </w:r>
      <w:r w:rsidR="00961F54">
        <w:rPr>
          <w:sz w:val="24"/>
        </w:rPr>
        <w:t xml:space="preserve"> and </w:t>
      </w:r>
      <w:r w:rsidR="002015C0">
        <w:rPr>
          <w:sz w:val="24"/>
        </w:rPr>
        <w:t>provided feedback</w:t>
      </w:r>
      <w:r w:rsidR="006A4351">
        <w:rPr>
          <w:sz w:val="24"/>
        </w:rPr>
        <w:t>.</w:t>
      </w:r>
      <w:r w:rsidR="002015C0">
        <w:rPr>
          <w:sz w:val="24"/>
        </w:rPr>
        <w:t xml:space="preserve"> </w:t>
      </w:r>
      <w:r w:rsidR="006A4351">
        <w:rPr>
          <w:sz w:val="24"/>
        </w:rPr>
        <w:t>Gerry also took part in and provided feed</w:t>
      </w:r>
      <w:r w:rsidR="00C732F5">
        <w:rPr>
          <w:sz w:val="24"/>
        </w:rPr>
        <w:t xml:space="preserve">back on a Canadian Labour Congress </w:t>
      </w:r>
      <w:proofErr w:type="spellStart"/>
      <w:r w:rsidR="00961F54">
        <w:rPr>
          <w:sz w:val="24"/>
        </w:rPr>
        <w:t>pharmacare</w:t>
      </w:r>
      <w:proofErr w:type="spellEnd"/>
      <w:r w:rsidR="00961F54">
        <w:rPr>
          <w:sz w:val="24"/>
        </w:rPr>
        <w:t xml:space="preserve"> </w:t>
      </w:r>
      <w:r w:rsidR="00C732F5">
        <w:rPr>
          <w:sz w:val="24"/>
        </w:rPr>
        <w:t>webinar</w:t>
      </w:r>
      <w:r w:rsidR="00EB5179">
        <w:rPr>
          <w:sz w:val="24"/>
        </w:rPr>
        <w:t>.</w:t>
      </w:r>
      <w:r w:rsidR="00E57719">
        <w:rPr>
          <w:sz w:val="24"/>
        </w:rPr>
        <w:t xml:space="preserve"> Gordon Cumming forwarded a recent article by the CLC President. (Thanks to both.)</w:t>
      </w:r>
    </w:p>
    <w:p w:rsidR="00190BD1" w:rsidRDefault="002015C0" w:rsidP="000F4A49">
      <w:pPr>
        <w:rPr>
          <w:sz w:val="24"/>
        </w:rPr>
      </w:pPr>
      <w:r>
        <w:rPr>
          <w:sz w:val="24"/>
        </w:rPr>
        <w:t xml:space="preserve">Both Quebec and New Brunswick have provincial elections </w:t>
      </w:r>
      <w:r w:rsidR="009A45B8">
        <w:rPr>
          <w:sz w:val="24"/>
        </w:rPr>
        <w:t>this month. They</w:t>
      </w:r>
      <w:r>
        <w:rPr>
          <w:sz w:val="24"/>
        </w:rPr>
        <w:t xml:space="preserve"> provide retirees</w:t>
      </w:r>
      <w:r w:rsidR="009A45B8">
        <w:rPr>
          <w:sz w:val="24"/>
        </w:rPr>
        <w:t xml:space="preserve"> an opportunity</w:t>
      </w:r>
      <w:r>
        <w:rPr>
          <w:sz w:val="24"/>
        </w:rPr>
        <w:t xml:space="preserve"> to express their feelings about a national program.  </w:t>
      </w:r>
    </w:p>
    <w:p w:rsidR="00BB13FB" w:rsidRDefault="002015C0" w:rsidP="00190BD1">
      <w:pPr>
        <w:ind w:left="720"/>
        <w:rPr>
          <w:sz w:val="24"/>
        </w:rPr>
      </w:pPr>
      <w:r w:rsidRPr="00190BD1">
        <w:rPr>
          <w:b/>
          <w:i/>
          <w:sz w:val="24"/>
        </w:rPr>
        <w:t>Recommendation:</w:t>
      </w:r>
      <w:r w:rsidRPr="00190BD1">
        <w:rPr>
          <w:i/>
          <w:sz w:val="24"/>
        </w:rPr>
        <w:t xml:space="preserve"> That the President send each </w:t>
      </w:r>
      <w:r w:rsidR="00190BD1" w:rsidRPr="00190BD1">
        <w:rPr>
          <w:i/>
          <w:sz w:val="24"/>
        </w:rPr>
        <w:t xml:space="preserve">of the provincial organizations a message requesting they </w:t>
      </w:r>
      <w:r w:rsidR="009A45B8">
        <w:rPr>
          <w:i/>
          <w:sz w:val="24"/>
        </w:rPr>
        <w:t xml:space="preserve">consider encouraging </w:t>
      </w:r>
      <w:r w:rsidR="00190BD1" w:rsidRPr="00190BD1">
        <w:rPr>
          <w:i/>
          <w:sz w:val="24"/>
        </w:rPr>
        <w:t xml:space="preserve"> individual members to discuss their feelings about a national </w:t>
      </w:r>
      <w:proofErr w:type="spellStart"/>
      <w:r w:rsidR="00190BD1" w:rsidRPr="00190BD1">
        <w:rPr>
          <w:i/>
          <w:sz w:val="24"/>
        </w:rPr>
        <w:t>pharmacare</w:t>
      </w:r>
      <w:proofErr w:type="spellEnd"/>
      <w:r w:rsidR="00190BD1" w:rsidRPr="00190BD1">
        <w:rPr>
          <w:i/>
          <w:sz w:val="24"/>
        </w:rPr>
        <w:t xml:space="preserve"> program with candidates.</w:t>
      </w:r>
      <w:r w:rsidR="00BB13FB" w:rsidRPr="00BB13FB">
        <w:rPr>
          <w:sz w:val="24"/>
        </w:rPr>
        <w:t xml:space="preserve"> </w:t>
      </w:r>
    </w:p>
    <w:p w:rsidR="008E289B" w:rsidRPr="00E61134" w:rsidRDefault="009A45B8" w:rsidP="008E289B">
      <w:pPr>
        <w:rPr>
          <w:sz w:val="24"/>
        </w:rPr>
      </w:pPr>
      <w:r>
        <w:rPr>
          <w:sz w:val="24"/>
        </w:rPr>
        <w:t xml:space="preserve">It is noted Quebec has already indicated it will not be part of a national program and that the federal finance minister is talking about, perhaps, filling in the “gaps”. </w:t>
      </w:r>
    </w:p>
    <w:p w:rsidR="008E289B" w:rsidRPr="00D7597F" w:rsidRDefault="00E61134" w:rsidP="008E28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Pharmacare </w:t>
      </w:r>
      <w:r w:rsidR="008E289B" w:rsidRPr="006479C8">
        <w:rPr>
          <w:b/>
          <w:sz w:val="24"/>
          <w:szCs w:val="24"/>
        </w:rPr>
        <w:t>Talking Points:</w:t>
      </w:r>
      <w:r w:rsidR="008E289B">
        <w:rPr>
          <w:sz w:val="24"/>
          <w:szCs w:val="24"/>
        </w:rPr>
        <w:t xml:space="preserve"> These could be derived from the discussion paper – and other sources – and included with information to member associations for consideration.  Possibilities could include the following</w:t>
      </w:r>
      <w:r>
        <w:rPr>
          <w:sz w:val="24"/>
          <w:szCs w:val="24"/>
        </w:rPr>
        <w:t>:</w:t>
      </w:r>
    </w:p>
    <w:p w:rsidR="008E289B" w:rsidRDefault="008E289B" w:rsidP="008E289B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Significant cost savings through bulk purchases</w:t>
      </w:r>
    </w:p>
    <w:p w:rsidR="008E289B" w:rsidRDefault="008E289B" w:rsidP="008E289B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Preventive care versus emergency room visits and hospitalization can decrease medical costs over time</w:t>
      </w:r>
    </w:p>
    <w:p w:rsidR="008E289B" w:rsidRDefault="008E289B" w:rsidP="008E289B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D7597F">
        <w:rPr>
          <w:sz w:val="24"/>
          <w:szCs w:val="24"/>
        </w:rPr>
        <w:lastRenderedPageBreak/>
        <w:t xml:space="preserve">Jurisdictional considerations </w:t>
      </w:r>
      <w:r>
        <w:rPr>
          <w:sz w:val="24"/>
          <w:szCs w:val="24"/>
        </w:rPr>
        <w:t>should be secondary to ensuring all Canadians, from sea to sea to sea, have access to prescription medications</w:t>
      </w:r>
      <w:r w:rsidRPr="00D7597F">
        <w:rPr>
          <w:sz w:val="24"/>
          <w:szCs w:val="24"/>
        </w:rPr>
        <w:t xml:space="preserve"> </w:t>
      </w:r>
      <w:r>
        <w:rPr>
          <w:sz w:val="24"/>
          <w:szCs w:val="24"/>
        </w:rPr>
        <w:t>essential to maintain health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asthma, epilepsy, thyroid abnormalities, diabetes) regardless of their ability to pay </w:t>
      </w:r>
    </w:p>
    <w:p w:rsidR="008E289B" w:rsidRDefault="008E289B" w:rsidP="008E289B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D7597F">
        <w:rPr>
          <w:sz w:val="24"/>
          <w:szCs w:val="24"/>
        </w:rPr>
        <w:t>A formulary of essential prescription medications should be as integral to health care as doctors, nurses and hospitals and other medical services</w:t>
      </w:r>
      <w:r>
        <w:rPr>
          <w:sz w:val="24"/>
          <w:szCs w:val="24"/>
        </w:rPr>
        <w:t xml:space="preserve"> and reviewed on a regular basis</w:t>
      </w:r>
    </w:p>
    <w:p w:rsidR="008E289B" w:rsidRDefault="008E289B" w:rsidP="008E289B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“Filling the gaps”, bilateral agreements and opting out will maintain current inequities and limit access</w:t>
      </w:r>
    </w:p>
    <w:p w:rsidR="008E289B" w:rsidRPr="00EB5179" w:rsidRDefault="008E289B" w:rsidP="008E289B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Status quo will lead to more Canadians to choose between filling prescriptions and such essentials as housing and food given the rising costs and introduction of new and specialty medications</w:t>
      </w:r>
    </w:p>
    <w:p w:rsidR="00E61134" w:rsidRPr="00E61134" w:rsidRDefault="00E61134" w:rsidP="00E61134">
      <w:pPr>
        <w:rPr>
          <w:sz w:val="24"/>
        </w:rPr>
      </w:pPr>
      <w:r w:rsidRPr="00E61134">
        <w:rPr>
          <w:sz w:val="24"/>
        </w:rPr>
        <w:t xml:space="preserve">It would appear the </w:t>
      </w:r>
      <w:r>
        <w:rPr>
          <w:sz w:val="24"/>
        </w:rPr>
        <w:t xml:space="preserve">government </w:t>
      </w:r>
      <w:r w:rsidRPr="00E61134">
        <w:rPr>
          <w:sz w:val="24"/>
        </w:rPr>
        <w:t>plan</w:t>
      </w:r>
      <w:r>
        <w:rPr>
          <w:sz w:val="24"/>
        </w:rPr>
        <w:t>s</w:t>
      </w:r>
      <w:r w:rsidRPr="00E61134">
        <w:rPr>
          <w:sz w:val="24"/>
        </w:rPr>
        <w:t xml:space="preserve"> to implement </w:t>
      </w:r>
      <w:proofErr w:type="spellStart"/>
      <w:r w:rsidRPr="00E61134">
        <w:rPr>
          <w:sz w:val="24"/>
        </w:rPr>
        <w:t>pharmacare</w:t>
      </w:r>
      <w:proofErr w:type="spellEnd"/>
      <w:r w:rsidRPr="00E61134">
        <w:rPr>
          <w:sz w:val="24"/>
        </w:rPr>
        <w:t xml:space="preserve"> plan prior to the 2019 federal election.  The questions are what will it look like and how long will Canadians have to live with it?</w:t>
      </w:r>
    </w:p>
    <w:p w:rsidR="006479C8" w:rsidRDefault="00190BD1" w:rsidP="009A45B8">
      <w:pPr>
        <w:rPr>
          <w:sz w:val="24"/>
          <w:szCs w:val="24"/>
        </w:rPr>
      </w:pPr>
      <w:r w:rsidRPr="00190BD1">
        <w:rPr>
          <w:b/>
          <w:sz w:val="24"/>
          <w:szCs w:val="24"/>
        </w:rPr>
        <w:t>Website:</w:t>
      </w:r>
      <w:r>
        <w:rPr>
          <w:sz w:val="24"/>
          <w:szCs w:val="24"/>
        </w:rPr>
        <w:t xml:space="preserve"> </w:t>
      </w:r>
      <w:r w:rsidR="001E4366">
        <w:rPr>
          <w:sz w:val="24"/>
          <w:szCs w:val="24"/>
        </w:rPr>
        <w:t xml:space="preserve">Ensuring website links are reviewed regularly to ensure </w:t>
      </w:r>
      <w:r w:rsidR="006479C8">
        <w:rPr>
          <w:sz w:val="24"/>
          <w:szCs w:val="24"/>
        </w:rPr>
        <w:t xml:space="preserve">they are </w:t>
      </w:r>
      <w:r w:rsidR="001E4366">
        <w:rPr>
          <w:sz w:val="24"/>
          <w:szCs w:val="24"/>
        </w:rPr>
        <w:t>current and relevant across the coun</w:t>
      </w:r>
      <w:r w:rsidR="006479C8">
        <w:rPr>
          <w:sz w:val="24"/>
          <w:szCs w:val="24"/>
        </w:rPr>
        <w:t>try is important. R</w:t>
      </w:r>
      <w:r w:rsidR="001E4366">
        <w:rPr>
          <w:sz w:val="24"/>
          <w:szCs w:val="24"/>
        </w:rPr>
        <w:t>eviewing them and making suggestions is in process.</w:t>
      </w:r>
    </w:p>
    <w:p w:rsidR="008E289B" w:rsidRDefault="00E57719" w:rsidP="009A45B8">
      <w:r w:rsidRPr="006479C8">
        <w:rPr>
          <w:b/>
          <w:sz w:val="24"/>
          <w:szCs w:val="24"/>
        </w:rPr>
        <w:t>Canadian Pensioners Federation:</w:t>
      </w:r>
      <w:r>
        <w:t xml:space="preserve"> </w:t>
      </w:r>
      <w:r w:rsidR="006479C8">
        <w:t xml:space="preserve"> </w:t>
      </w:r>
      <w:r w:rsidRPr="006479C8">
        <w:rPr>
          <w:sz w:val="24"/>
          <w:szCs w:val="24"/>
        </w:rPr>
        <w:t>A request to consider serving on the Health Committee, and be a representative for the Maritimes was forwarded to the President.</w:t>
      </w:r>
      <w:r>
        <w:t xml:space="preserve">   </w:t>
      </w:r>
    </w:p>
    <w:p w:rsidR="006479C8" w:rsidRDefault="006479C8" w:rsidP="006479C8">
      <w:pPr>
        <w:rPr>
          <w:sz w:val="24"/>
        </w:rPr>
      </w:pPr>
      <w:r>
        <w:rPr>
          <w:smallCaps/>
          <w:sz w:val="24"/>
        </w:rPr>
        <w:t>R</w:t>
      </w:r>
      <w:r>
        <w:rPr>
          <w:sz w:val="24"/>
        </w:rPr>
        <w:t>espectfully submitted</w:t>
      </w:r>
    </w:p>
    <w:p w:rsidR="00EC31DB" w:rsidRDefault="006479C8" w:rsidP="006479C8">
      <w:pPr>
        <w:rPr>
          <w:b/>
          <w:smallCaps/>
          <w:sz w:val="24"/>
        </w:rPr>
      </w:pPr>
      <w:r>
        <w:rPr>
          <w:sz w:val="24"/>
        </w:rPr>
        <w:t>Margaret Urquhart</w:t>
      </w:r>
      <w:r w:rsidR="0096629F">
        <w:rPr>
          <w:b/>
          <w:smallCaps/>
          <w:sz w:val="24"/>
        </w:rPr>
        <w:t xml:space="preserve"> </w:t>
      </w:r>
    </w:p>
    <w:p w:rsidR="008E289B" w:rsidRDefault="008E289B" w:rsidP="00EC31DB">
      <w:pPr>
        <w:pStyle w:val="Sansinterligne"/>
        <w:jc w:val="center"/>
        <w:rPr>
          <w:b/>
          <w:sz w:val="28"/>
          <w:szCs w:val="28"/>
        </w:rPr>
      </w:pPr>
    </w:p>
    <w:p w:rsidR="00F9628A" w:rsidRPr="00EC31DB" w:rsidRDefault="00AA1DA0" w:rsidP="00EC31DB">
      <w:pPr>
        <w:pStyle w:val="Sansinterligne"/>
        <w:jc w:val="center"/>
        <w:rPr>
          <w:b/>
          <w:sz w:val="28"/>
          <w:szCs w:val="28"/>
        </w:rPr>
      </w:pPr>
      <w:r w:rsidRPr="00EC31DB">
        <w:rPr>
          <w:b/>
          <w:sz w:val="28"/>
          <w:szCs w:val="28"/>
        </w:rPr>
        <w:t>Pharmacare Now: Presc</w:t>
      </w:r>
      <w:r w:rsidR="00F9628A" w:rsidRPr="00EC31DB">
        <w:rPr>
          <w:b/>
          <w:sz w:val="28"/>
          <w:szCs w:val="28"/>
        </w:rPr>
        <w:t>ription Medicine Coverage for all Canadians</w:t>
      </w:r>
    </w:p>
    <w:p w:rsidR="0048548B" w:rsidRDefault="00F9628A" w:rsidP="00EC31DB">
      <w:pPr>
        <w:pStyle w:val="Sansinterligne"/>
        <w:jc w:val="center"/>
        <w:rPr>
          <w:sz w:val="24"/>
          <w:szCs w:val="24"/>
        </w:rPr>
      </w:pPr>
      <w:r w:rsidRPr="00EC31DB">
        <w:rPr>
          <w:sz w:val="24"/>
          <w:szCs w:val="24"/>
        </w:rPr>
        <w:t>(Report of the Standing Committee on Health – April 2018)</w:t>
      </w:r>
    </w:p>
    <w:p w:rsidR="00EC31DB" w:rsidRPr="00EC31DB" w:rsidRDefault="00EC31DB" w:rsidP="00EC31DB">
      <w:pPr>
        <w:pStyle w:val="Sansinterligne"/>
        <w:jc w:val="center"/>
        <w:rPr>
          <w:sz w:val="24"/>
          <w:szCs w:val="24"/>
        </w:rPr>
      </w:pPr>
    </w:p>
    <w:p w:rsidR="00663FDB" w:rsidRPr="00EC31DB" w:rsidRDefault="00663FDB" w:rsidP="00663FDB">
      <w:pPr>
        <w:rPr>
          <w:sz w:val="24"/>
          <w:szCs w:val="24"/>
        </w:rPr>
      </w:pPr>
      <w:r w:rsidRPr="00EC31DB">
        <w:rPr>
          <w:sz w:val="24"/>
          <w:szCs w:val="24"/>
        </w:rPr>
        <w:t>The full 128 page report can be found at: https://www.ourcommons.ca/DocumentViewer/en/42-1/HESA/report-14/page-ToC</w:t>
      </w:r>
    </w:p>
    <w:p w:rsidR="00AA1DA0" w:rsidRPr="00EC31DB" w:rsidRDefault="00F9628A" w:rsidP="009A45B8">
      <w:pPr>
        <w:pStyle w:val="Sansinterligne"/>
        <w:rPr>
          <w:sz w:val="24"/>
          <w:szCs w:val="24"/>
        </w:rPr>
      </w:pPr>
      <w:r w:rsidRPr="00EC31DB">
        <w:rPr>
          <w:sz w:val="24"/>
          <w:szCs w:val="24"/>
        </w:rPr>
        <w:t>The report</w:t>
      </w:r>
      <w:r w:rsidR="00AA1DA0" w:rsidRPr="00EC31DB">
        <w:rPr>
          <w:sz w:val="24"/>
          <w:szCs w:val="24"/>
        </w:rPr>
        <w:t xml:space="preserve"> Summary notes:</w:t>
      </w:r>
    </w:p>
    <w:p w:rsidR="00AA1DA0" w:rsidRPr="00EC31DB" w:rsidRDefault="00AA1DA0" w:rsidP="00AA1DA0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EC31DB">
        <w:rPr>
          <w:sz w:val="24"/>
          <w:szCs w:val="24"/>
        </w:rPr>
        <w:t>Unlike most members of the Organisation for Economic Co-operation and Development Canada does not have a single system of public insurance for prescription drugs, rather a patchwork of public and private plans</w:t>
      </w:r>
    </w:p>
    <w:p w:rsidR="00AA1DA0" w:rsidRPr="00EC31DB" w:rsidRDefault="00AA1DA0" w:rsidP="00AA1DA0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EC31DB">
        <w:rPr>
          <w:sz w:val="24"/>
          <w:szCs w:val="24"/>
        </w:rPr>
        <w:t>Critical issues include gaps in coverage and variation among formularies both across the country and between public and private plans</w:t>
      </w:r>
    </w:p>
    <w:p w:rsidR="00AA1DA0" w:rsidRPr="00EC31DB" w:rsidRDefault="00063E65" w:rsidP="00063E65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EC31DB">
        <w:rPr>
          <w:sz w:val="24"/>
          <w:szCs w:val="24"/>
        </w:rPr>
        <w:t>T</w:t>
      </w:r>
      <w:r w:rsidR="00AA1DA0" w:rsidRPr="00EC31DB">
        <w:rPr>
          <w:sz w:val="24"/>
          <w:szCs w:val="24"/>
        </w:rPr>
        <w:t>wo options</w:t>
      </w:r>
      <w:r w:rsidRPr="00EC31DB">
        <w:rPr>
          <w:sz w:val="24"/>
          <w:szCs w:val="24"/>
        </w:rPr>
        <w:t xml:space="preserve"> were considered</w:t>
      </w:r>
      <w:r w:rsidR="00AA1DA0" w:rsidRPr="00EC31DB">
        <w:rPr>
          <w:sz w:val="24"/>
          <w:szCs w:val="24"/>
        </w:rPr>
        <w:t xml:space="preserve"> </w:t>
      </w:r>
    </w:p>
    <w:p w:rsidR="00063E65" w:rsidRPr="00EC31DB" w:rsidRDefault="00063E65" w:rsidP="00063E65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EC31DB">
        <w:rPr>
          <w:sz w:val="24"/>
          <w:szCs w:val="24"/>
        </w:rPr>
        <w:t>A universal single payer public prescription drug coverage program</w:t>
      </w:r>
    </w:p>
    <w:p w:rsidR="00063E65" w:rsidRPr="00EC31DB" w:rsidRDefault="00063E65" w:rsidP="00063E65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EC31DB">
        <w:rPr>
          <w:sz w:val="24"/>
          <w:szCs w:val="24"/>
        </w:rPr>
        <w:t>Reform of the existing system of public and private prescription drug coverage through closer collaboration between the public and private sector and targeted efforts to address gaps in coverage</w:t>
      </w:r>
    </w:p>
    <w:p w:rsidR="00063E65" w:rsidRPr="00EC31DB" w:rsidRDefault="00063E65" w:rsidP="00063E65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EC31DB">
        <w:rPr>
          <w:sz w:val="24"/>
          <w:szCs w:val="24"/>
        </w:rPr>
        <w:lastRenderedPageBreak/>
        <w:t xml:space="preserve">A belief that the best way forward is to establish a universal single payer program is to expand the Canada Health Act to include prescription drugs dispensed outside of hospitals as an insured service under the Act. </w:t>
      </w:r>
    </w:p>
    <w:p w:rsidR="00063E65" w:rsidRPr="00EC31DB" w:rsidRDefault="00063E65" w:rsidP="00063E65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EC31DB">
        <w:rPr>
          <w:sz w:val="24"/>
          <w:szCs w:val="24"/>
        </w:rPr>
        <w:t>Addressing coverage gaps will not lead to better outcomes or cost control.</w:t>
      </w:r>
    </w:p>
    <w:p w:rsidR="00EC31DB" w:rsidRPr="008E289B" w:rsidRDefault="00063E65" w:rsidP="008E289B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EC31DB">
        <w:rPr>
          <w:sz w:val="24"/>
          <w:szCs w:val="24"/>
        </w:rPr>
        <w:t>Moving in this direction will lead to governments assuming a significant cost before potential savings are realized</w:t>
      </w:r>
    </w:p>
    <w:p w:rsidR="00F9628A" w:rsidRPr="00EC31DB" w:rsidRDefault="00AA1DA0" w:rsidP="009A45B8">
      <w:pPr>
        <w:pStyle w:val="Sansinterligne"/>
        <w:rPr>
          <w:sz w:val="24"/>
          <w:szCs w:val="24"/>
        </w:rPr>
      </w:pPr>
      <w:r w:rsidRPr="00EC31DB">
        <w:rPr>
          <w:sz w:val="24"/>
          <w:szCs w:val="24"/>
        </w:rPr>
        <w:t>The report</w:t>
      </w:r>
      <w:r w:rsidR="00F9628A" w:rsidRPr="00EC31DB">
        <w:rPr>
          <w:sz w:val="24"/>
          <w:szCs w:val="24"/>
        </w:rPr>
        <w:t xml:space="preserve"> consists </w:t>
      </w:r>
      <w:r w:rsidR="00663FDB" w:rsidRPr="00EC31DB">
        <w:rPr>
          <w:sz w:val="24"/>
          <w:szCs w:val="24"/>
        </w:rPr>
        <w:t xml:space="preserve">of </w:t>
      </w:r>
      <w:r w:rsidR="00F9628A" w:rsidRPr="00EC31DB">
        <w:rPr>
          <w:sz w:val="24"/>
          <w:szCs w:val="24"/>
        </w:rPr>
        <w:t>three key parts</w:t>
      </w:r>
      <w:r w:rsidR="00663FDB" w:rsidRPr="00EC31DB">
        <w:rPr>
          <w:sz w:val="24"/>
          <w:szCs w:val="24"/>
        </w:rPr>
        <w:t xml:space="preserve"> and appendixes.</w:t>
      </w:r>
    </w:p>
    <w:p w:rsidR="00E1685C" w:rsidRPr="00EC31DB" w:rsidRDefault="00F9628A" w:rsidP="00E1685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EC31DB">
        <w:rPr>
          <w:sz w:val="24"/>
          <w:szCs w:val="24"/>
        </w:rPr>
        <w:t>Background Information and Context</w:t>
      </w:r>
    </w:p>
    <w:p w:rsidR="00E1685C" w:rsidRPr="00EC31DB" w:rsidRDefault="00883877" w:rsidP="00E1685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EC31DB">
        <w:rPr>
          <w:sz w:val="24"/>
          <w:szCs w:val="24"/>
        </w:rPr>
        <w:t>Critical C</w:t>
      </w:r>
      <w:r w:rsidR="00F9628A" w:rsidRPr="00EC31DB">
        <w:rPr>
          <w:sz w:val="24"/>
          <w:szCs w:val="24"/>
        </w:rPr>
        <w:t>hallenges Facing Prescription Drug Coverage in Canada</w:t>
      </w:r>
    </w:p>
    <w:p w:rsidR="00E1685C" w:rsidRPr="00EC31DB" w:rsidRDefault="00883877" w:rsidP="00E1685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EC31DB">
        <w:rPr>
          <w:sz w:val="24"/>
          <w:szCs w:val="24"/>
        </w:rPr>
        <w:t>The Way F</w:t>
      </w:r>
      <w:r w:rsidR="00F9628A" w:rsidRPr="00EC31DB">
        <w:rPr>
          <w:sz w:val="24"/>
          <w:szCs w:val="24"/>
        </w:rPr>
        <w:t>orward: Issues and Options</w:t>
      </w:r>
      <w:r w:rsidR="00E1685C" w:rsidRPr="00EC31DB">
        <w:rPr>
          <w:sz w:val="24"/>
          <w:szCs w:val="24"/>
        </w:rPr>
        <w:t xml:space="preserve"> </w:t>
      </w:r>
    </w:p>
    <w:p w:rsidR="00F9628A" w:rsidRPr="00EC31DB" w:rsidRDefault="00E1685C" w:rsidP="009A45B8">
      <w:pPr>
        <w:pStyle w:val="Sansinterligne"/>
        <w:rPr>
          <w:sz w:val="24"/>
          <w:szCs w:val="24"/>
        </w:rPr>
      </w:pPr>
      <w:r w:rsidRPr="00EC31DB">
        <w:rPr>
          <w:sz w:val="24"/>
          <w:szCs w:val="24"/>
        </w:rPr>
        <w:t>Observations and Recommendations conclude the report</w:t>
      </w:r>
      <w:r w:rsidR="00663FDB" w:rsidRPr="00EC31DB">
        <w:rPr>
          <w:sz w:val="24"/>
          <w:szCs w:val="24"/>
        </w:rPr>
        <w:t>- starting on page 83</w:t>
      </w:r>
      <w:r w:rsidRPr="00EC31DB">
        <w:rPr>
          <w:sz w:val="24"/>
          <w:szCs w:val="24"/>
        </w:rPr>
        <w:t>. The 18 recommendations fall into 4 categories.</w:t>
      </w:r>
    </w:p>
    <w:p w:rsidR="00E1685C" w:rsidRPr="00EC31DB" w:rsidRDefault="00E1685C" w:rsidP="00E1685C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EC31DB">
        <w:rPr>
          <w:sz w:val="24"/>
          <w:szCs w:val="24"/>
        </w:rPr>
        <w:t>Expanding the Canada Health Act to include prescription drugs dispensed outside hospitals</w:t>
      </w:r>
    </w:p>
    <w:p w:rsidR="00E1685C" w:rsidRPr="00EC31DB" w:rsidRDefault="00E1685C" w:rsidP="00E1685C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EC31DB">
        <w:rPr>
          <w:sz w:val="24"/>
          <w:szCs w:val="24"/>
        </w:rPr>
        <w:t>Development of a common voluntary national prescription drug formulary</w:t>
      </w:r>
    </w:p>
    <w:p w:rsidR="00E1685C" w:rsidRPr="00EC31DB" w:rsidRDefault="00E1685C" w:rsidP="00E1685C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EC31DB">
        <w:rPr>
          <w:sz w:val="24"/>
          <w:szCs w:val="24"/>
        </w:rPr>
        <w:t>Improving drug pricing and reimbursement processes</w:t>
      </w:r>
    </w:p>
    <w:p w:rsidR="00BB13FB" w:rsidRPr="00EC31DB" w:rsidRDefault="00E1685C" w:rsidP="00E21572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EC31DB">
        <w:rPr>
          <w:sz w:val="24"/>
          <w:szCs w:val="24"/>
        </w:rPr>
        <w:t>Improved data and information systems</w:t>
      </w:r>
    </w:p>
    <w:p w:rsidR="00EC31DB" w:rsidRPr="009A45B8" w:rsidRDefault="00EC31DB" w:rsidP="00EC31DB">
      <w:pPr>
        <w:pStyle w:val="Paragraphedeliste"/>
      </w:pPr>
    </w:p>
    <w:p w:rsidR="00EC31DB" w:rsidRPr="00EC31DB" w:rsidRDefault="005414D1" w:rsidP="00EC31DB">
      <w:pPr>
        <w:pStyle w:val="Sansinterligne"/>
        <w:jc w:val="center"/>
        <w:rPr>
          <w:b/>
          <w:sz w:val="28"/>
          <w:szCs w:val="28"/>
        </w:rPr>
      </w:pPr>
      <w:r w:rsidRPr="00EC31DB">
        <w:rPr>
          <w:b/>
          <w:sz w:val="28"/>
          <w:szCs w:val="28"/>
        </w:rPr>
        <w:t>Towards Implementation of National Pharmacare Discussion Paper</w:t>
      </w:r>
    </w:p>
    <w:p w:rsidR="005414D1" w:rsidRDefault="00EC31DB" w:rsidP="00EC31DB">
      <w:pPr>
        <w:pStyle w:val="Sansinterligne"/>
        <w:jc w:val="center"/>
        <w:rPr>
          <w:sz w:val="24"/>
          <w:szCs w:val="24"/>
        </w:rPr>
      </w:pPr>
      <w:r w:rsidRPr="00EC31DB">
        <w:rPr>
          <w:sz w:val="24"/>
          <w:szCs w:val="24"/>
        </w:rPr>
        <w:t>(June 2018)</w:t>
      </w:r>
    </w:p>
    <w:p w:rsidR="00EC31DB" w:rsidRPr="00EC31DB" w:rsidRDefault="00EC31DB" w:rsidP="00EC31DB">
      <w:pPr>
        <w:pStyle w:val="Sansinterligne"/>
        <w:jc w:val="center"/>
        <w:rPr>
          <w:sz w:val="16"/>
          <w:szCs w:val="16"/>
        </w:rPr>
      </w:pPr>
    </w:p>
    <w:p w:rsidR="005414D1" w:rsidRPr="00EC31DB" w:rsidRDefault="005414D1" w:rsidP="005414D1">
      <w:pPr>
        <w:rPr>
          <w:b/>
          <w:sz w:val="24"/>
          <w:szCs w:val="24"/>
        </w:rPr>
      </w:pPr>
      <w:r w:rsidRPr="00EC31DB">
        <w:rPr>
          <w:sz w:val="24"/>
          <w:szCs w:val="24"/>
        </w:rPr>
        <w:t xml:space="preserve">The full </w:t>
      </w:r>
      <w:r w:rsidR="00FE4BAC" w:rsidRPr="00EC31DB">
        <w:rPr>
          <w:sz w:val="24"/>
          <w:szCs w:val="24"/>
        </w:rPr>
        <w:t>21</w:t>
      </w:r>
      <w:r w:rsidRPr="00EC31DB">
        <w:rPr>
          <w:sz w:val="24"/>
          <w:szCs w:val="24"/>
        </w:rPr>
        <w:t xml:space="preserve"> page report can be found at</w:t>
      </w:r>
      <w:r w:rsidR="00FE4BAC" w:rsidRPr="00EC31DB">
        <w:rPr>
          <w:sz w:val="24"/>
          <w:szCs w:val="24"/>
        </w:rPr>
        <w:t xml:space="preserve">: </w:t>
      </w:r>
      <w:hyperlink r:id="rId5" w:history="1">
        <w:r w:rsidR="00FE4BAC" w:rsidRPr="00EC31DB">
          <w:rPr>
            <w:rStyle w:val="Lienhypertexte"/>
            <w:sz w:val="24"/>
            <w:szCs w:val="24"/>
          </w:rPr>
          <w:t>https://www.canada.ca/en/health-canada/corporate/about-health-canada/public-engagement/external-advisory-bodies/implementation-national-pharmacare/discussion-paper.html</w:t>
        </w:r>
      </w:hyperlink>
      <w:r w:rsidR="00FE4BAC" w:rsidRPr="00EC31DB">
        <w:rPr>
          <w:sz w:val="24"/>
          <w:szCs w:val="24"/>
        </w:rPr>
        <w:t xml:space="preserve">  The table of contents follows.</w:t>
      </w:r>
    </w:p>
    <w:p w:rsidR="005414D1" w:rsidRDefault="005414D1" w:rsidP="00E61134">
      <w:pPr>
        <w:pStyle w:val="Sansinterligne"/>
        <w:rPr>
          <w:b/>
          <w:sz w:val="24"/>
          <w:szCs w:val="24"/>
        </w:rPr>
      </w:pPr>
      <w:r w:rsidRPr="00E61134">
        <w:rPr>
          <w:b/>
          <w:sz w:val="24"/>
          <w:szCs w:val="24"/>
        </w:rPr>
        <w:t>What is Pharmacare?</w:t>
      </w:r>
    </w:p>
    <w:p w:rsidR="00E61134" w:rsidRPr="00E61134" w:rsidRDefault="00E61134" w:rsidP="00E61134">
      <w:pPr>
        <w:pStyle w:val="Sansinterligne"/>
        <w:rPr>
          <w:b/>
          <w:sz w:val="6"/>
          <w:szCs w:val="6"/>
        </w:rPr>
      </w:pPr>
    </w:p>
    <w:p w:rsidR="00E61134" w:rsidRDefault="005414D1" w:rsidP="005414D1">
      <w:pPr>
        <w:rPr>
          <w:sz w:val="24"/>
          <w:szCs w:val="24"/>
        </w:rPr>
      </w:pPr>
      <w:r w:rsidRPr="00EC31DB">
        <w:rPr>
          <w:b/>
          <w:sz w:val="24"/>
          <w:szCs w:val="24"/>
        </w:rPr>
        <w:t>The Case for Pharmacare:</w:t>
      </w:r>
      <w:r w:rsidRPr="00EC31DB">
        <w:rPr>
          <w:sz w:val="24"/>
          <w:szCs w:val="24"/>
        </w:rPr>
        <w:t xml:space="preserve"> An Overview</w:t>
      </w:r>
      <w:r w:rsidR="00FE4BAC" w:rsidRPr="00EC31DB">
        <w:rPr>
          <w:sz w:val="24"/>
          <w:szCs w:val="24"/>
        </w:rPr>
        <w:t xml:space="preserve"> talks about t</w:t>
      </w:r>
      <w:r w:rsidRPr="00EC31DB">
        <w:rPr>
          <w:sz w:val="24"/>
          <w:szCs w:val="24"/>
        </w:rPr>
        <w:t>he access problem: Canada's patchwork of drug coverage leaves too many behind</w:t>
      </w:r>
      <w:r w:rsidR="00FE4BAC" w:rsidRPr="00EC31DB">
        <w:rPr>
          <w:sz w:val="24"/>
          <w:szCs w:val="24"/>
        </w:rPr>
        <w:t xml:space="preserve"> and t</w:t>
      </w:r>
      <w:r w:rsidRPr="00EC31DB">
        <w:rPr>
          <w:sz w:val="24"/>
          <w:szCs w:val="24"/>
        </w:rPr>
        <w:t>he cost problem: Canada's spending on prescription drugs is unsustainable</w:t>
      </w:r>
    </w:p>
    <w:p w:rsidR="005414D1" w:rsidRPr="00E61134" w:rsidRDefault="005414D1" w:rsidP="005414D1">
      <w:pPr>
        <w:rPr>
          <w:sz w:val="24"/>
          <w:szCs w:val="24"/>
        </w:rPr>
      </w:pPr>
      <w:r w:rsidRPr="00EC31DB">
        <w:rPr>
          <w:b/>
          <w:sz w:val="24"/>
          <w:szCs w:val="24"/>
        </w:rPr>
        <w:t>The Challenge: Building Consensus on How to Move Forward</w:t>
      </w:r>
    </w:p>
    <w:p w:rsidR="005414D1" w:rsidRPr="00EC31DB" w:rsidRDefault="005414D1" w:rsidP="005414D1">
      <w:pPr>
        <w:rPr>
          <w:sz w:val="24"/>
          <w:szCs w:val="24"/>
        </w:rPr>
      </w:pPr>
      <w:r w:rsidRPr="00EC31DB">
        <w:rPr>
          <w:b/>
          <w:sz w:val="24"/>
          <w:szCs w:val="24"/>
        </w:rPr>
        <w:t>Key Issues to Consider About National Pharmacare</w:t>
      </w:r>
      <w:r w:rsidR="00FE4BAC" w:rsidRPr="00EC31DB">
        <w:rPr>
          <w:sz w:val="24"/>
          <w:szCs w:val="24"/>
        </w:rPr>
        <w:t xml:space="preserve"> includes: </w:t>
      </w:r>
      <w:r w:rsidRPr="00EC31DB">
        <w:rPr>
          <w:sz w:val="24"/>
          <w:szCs w:val="24"/>
        </w:rPr>
        <w:t>Who will be covered and under what circumstances?</w:t>
      </w:r>
      <w:r w:rsidR="00FE4BAC" w:rsidRPr="00EC31DB">
        <w:rPr>
          <w:sz w:val="24"/>
          <w:szCs w:val="24"/>
        </w:rPr>
        <w:t xml:space="preserve"> </w:t>
      </w:r>
      <w:r w:rsidRPr="00EC31DB">
        <w:rPr>
          <w:sz w:val="24"/>
          <w:szCs w:val="24"/>
        </w:rPr>
        <w:t>Deciding what drugs get covered</w:t>
      </w:r>
      <w:r w:rsidR="00FE4BAC" w:rsidRPr="00EC31DB">
        <w:rPr>
          <w:sz w:val="24"/>
          <w:szCs w:val="24"/>
        </w:rPr>
        <w:t xml:space="preserve"> and </w:t>
      </w:r>
      <w:r w:rsidRPr="00EC31DB">
        <w:rPr>
          <w:sz w:val="24"/>
          <w:szCs w:val="24"/>
        </w:rPr>
        <w:t>Figuring out who pays</w:t>
      </w:r>
      <w:r w:rsidR="006A4351" w:rsidRPr="00EC31DB">
        <w:rPr>
          <w:sz w:val="24"/>
          <w:szCs w:val="24"/>
        </w:rPr>
        <w:t>. For each of these there are questions for discussion.</w:t>
      </w:r>
    </w:p>
    <w:p w:rsidR="00EC31DB" w:rsidRDefault="005414D1" w:rsidP="00E61134">
      <w:pPr>
        <w:pStyle w:val="Sansinterligne"/>
      </w:pPr>
      <w:r w:rsidRPr="00EC31DB">
        <w:rPr>
          <w:b/>
        </w:rPr>
        <w:t>Key Perspectives to Consider in the Dialogue on National Pharmacare</w:t>
      </w:r>
      <w:r w:rsidR="00FE4BAC" w:rsidRPr="00EC31DB">
        <w:t xml:space="preserve"> lists the importance of considering</w:t>
      </w:r>
      <w:r w:rsidR="009A45B8" w:rsidRPr="00EC31DB">
        <w:t>:</w:t>
      </w:r>
      <w:r w:rsidR="00FE4BAC" w:rsidRPr="00EC31DB">
        <w:t xml:space="preserve">   </w:t>
      </w:r>
    </w:p>
    <w:p w:rsidR="00EC31DB" w:rsidRDefault="00FE4BAC" w:rsidP="00EC31DB">
      <w:pPr>
        <w:pStyle w:val="Sansinterligne"/>
        <w:rPr>
          <w:sz w:val="24"/>
          <w:szCs w:val="24"/>
        </w:rPr>
      </w:pPr>
      <w:r w:rsidRPr="00EC31DB">
        <w:rPr>
          <w:sz w:val="24"/>
          <w:szCs w:val="24"/>
        </w:rPr>
        <w:t>I</w:t>
      </w:r>
      <w:r w:rsidR="005414D1" w:rsidRPr="00EC31DB">
        <w:rPr>
          <w:sz w:val="24"/>
          <w:szCs w:val="24"/>
        </w:rPr>
        <w:t>ndividual Canadians</w:t>
      </w:r>
      <w:r w:rsidRPr="00EC31DB">
        <w:rPr>
          <w:sz w:val="24"/>
          <w:szCs w:val="24"/>
        </w:rPr>
        <w:t xml:space="preserve">      Provinces and T</w:t>
      </w:r>
      <w:r w:rsidR="005414D1" w:rsidRPr="00EC31DB">
        <w:rPr>
          <w:sz w:val="24"/>
          <w:szCs w:val="24"/>
        </w:rPr>
        <w:t>erritories</w:t>
      </w:r>
      <w:r w:rsidRPr="00EC31DB">
        <w:rPr>
          <w:sz w:val="24"/>
          <w:szCs w:val="24"/>
        </w:rPr>
        <w:t xml:space="preserve">      Indigenous</w:t>
      </w:r>
      <w:r w:rsidR="00EC31DB" w:rsidRPr="00EC31DB">
        <w:rPr>
          <w:sz w:val="24"/>
          <w:szCs w:val="24"/>
        </w:rPr>
        <w:t xml:space="preserve"> governments and Representative    </w:t>
      </w:r>
      <w:r w:rsidR="00EC31DB">
        <w:rPr>
          <w:sz w:val="24"/>
          <w:szCs w:val="24"/>
        </w:rPr>
        <w:t xml:space="preserve">  </w:t>
      </w:r>
    </w:p>
    <w:p w:rsidR="00EC31DB" w:rsidRPr="00EC31DB" w:rsidRDefault="00EC31DB" w:rsidP="00EC31D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FE4BAC" w:rsidRPr="00EC31DB">
        <w:rPr>
          <w:sz w:val="24"/>
          <w:szCs w:val="24"/>
        </w:rPr>
        <w:t>O</w:t>
      </w:r>
      <w:r w:rsidR="005414D1" w:rsidRPr="00EC31DB">
        <w:rPr>
          <w:sz w:val="24"/>
          <w:szCs w:val="24"/>
        </w:rPr>
        <w:t>rganizations</w:t>
      </w:r>
      <w:r w:rsidR="009A45B8" w:rsidRPr="00EC31DB">
        <w:rPr>
          <w:sz w:val="24"/>
          <w:szCs w:val="24"/>
        </w:rPr>
        <w:t xml:space="preserve"> </w:t>
      </w:r>
    </w:p>
    <w:p w:rsidR="00EC31DB" w:rsidRPr="008E289B" w:rsidRDefault="005414D1" w:rsidP="008E289B">
      <w:pPr>
        <w:pStyle w:val="Sansinterligne"/>
        <w:rPr>
          <w:sz w:val="24"/>
          <w:szCs w:val="24"/>
        </w:rPr>
      </w:pPr>
      <w:r w:rsidRPr="00EC31DB">
        <w:rPr>
          <w:sz w:val="24"/>
          <w:szCs w:val="24"/>
        </w:rPr>
        <w:t>Health Care Providers</w:t>
      </w:r>
      <w:r w:rsidR="00FE4BAC" w:rsidRPr="00EC31DB">
        <w:rPr>
          <w:sz w:val="24"/>
          <w:szCs w:val="24"/>
        </w:rPr>
        <w:t xml:space="preserve">    </w:t>
      </w:r>
      <w:r w:rsidRPr="00EC31DB">
        <w:rPr>
          <w:sz w:val="24"/>
          <w:szCs w:val="24"/>
        </w:rPr>
        <w:t>Private Insurers</w:t>
      </w:r>
      <w:r w:rsidR="00FE4BAC" w:rsidRPr="00EC31DB">
        <w:rPr>
          <w:sz w:val="24"/>
          <w:szCs w:val="24"/>
        </w:rPr>
        <w:t xml:space="preserve">                       </w:t>
      </w:r>
      <w:r w:rsidRPr="00EC31DB">
        <w:rPr>
          <w:sz w:val="24"/>
          <w:szCs w:val="24"/>
        </w:rPr>
        <w:t>Businesses</w:t>
      </w:r>
      <w:r w:rsidR="00FE4BAC" w:rsidRPr="00EC31DB">
        <w:rPr>
          <w:sz w:val="24"/>
          <w:szCs w:val="24"/>
        </w:rPr>
        <w:t xml:space="preserve">           </w:t>
      </w:r>
      <w:r w:rsidR="008E289B">
        <w:rPr>
          <w:sz w:val="24"/>
          <w:szCs w:val="24"/>
        </w:rPr>
        <w:t xml:space="preserve">         </w:t>
      </w:r>
      <w:r w:rsidR="00FE4BAC" w:rsidRPr="00EC31DB">
        <w:rPr>
          <w:sz w:val="24"/>
          <w:szCs w:val="24"/>
        </w:rPr>
        <w:t xml:space="preserve"> Labour</w:t>
      </w:r>
      <w:r w:rsidR="009A45B8" w:rsidRPr="00EC31DB">
        <w:rPr>
          <w:sz w:val="24"/>
          <w:szCs w:val="24"/>
        </w:rPr>
        <w:t xml:space="preserve">                                   </w:t>
      </w:r>
      <w:r w:rsidRPr="00EC31DB">
        <w:rPr>
          <w:sz w:val="24"/>
          <w:szCs w:val="24"/>
        </w:rPr>
        <w:t>Pharmaceutical Industry</w:t>
      </w:r>
      <w:r w:rsidR="00FE4BAC" w:rsidRPr="00EC31DB">
        <w:rPr>
          <w:sz w:val="24"/>
          <w:szCs w:val="24"/>
        </w:rPr>
        <w:t xml:space="preserve">                                                   </w:t>
      </w:r>
      <w:r w:rsidRPr="00EC31DB">
        <w:rPr>
          <w:sz w:val="24"/>
          <w:szCs w:val="24"/>
        </w:rPr>
        <w:t>Key Enablers at the National Level</w:t>
      </w:r>
    </w:p>
    <w:p w:rsidR="008E289B" w:rsidRPr="008E289B" w:rsidRDefault="008E289B" w:rsidP="00DF4DAB">
      <w:pPr>
        <w:rPr>
          <w:b/>
          <w:sz w:val="2"/>
          <w:szCs w:val="2"/>
        </w:rPr>
      </w:pPr>
    </w:p>
    <w:p w:rsidR="00C2228D" w:rsidRPr="00EB5179" w:rsidRDefault="005414D1" w:rsidP="00DF4DAB">
      <w:pPr>
        <w:rPr>
          <w:b/>
          <w:sz w:val="24"/>
          <w:szCs w:val="24"/>
        </w:rPr>
      </w:pPr>
      <w:r w:rsidRPr="00EC31DB">
        <w:rPr>
          <w:b/>
          <w:sz w:val="24"/>
          <w:szCs w:val="24"/>
        </w:rPr>
        <w:t>Engaging Canadians</w:t>
      </w:r>
    </w:p>
    <w:sectPr w:rsidR="00C2228D" w:rsidRPr="00EB5179" w:rsidSect="006479C8"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934"/>
    <w:multiLevelType w:val="hybridMultilevel"/>
    <w:tmpl w:val="AC7459A0"/>
    <w:lvl w:ilvl="0" w:tplc="63D4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B35E9"/>
    <w:multiLevelType w:val="hybridMultilevel"/>
    <w:tmpl w:val="E20A3F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F1B04"/>
    <w:multiLevelType w:val="hybridMultilevel"/>
    <w:tmpl w:val="4D7057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F35F8"/>
    <w:multiLevelType w:val="hybridMultilevel"/>
    <w:tmpl w:val="50E60D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D6E38"/>
    <w:multiLevelType w:val="hybridMultilevel"/>
    <w:tmpl w:val="3796E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14017"/>
    <w:multiLevelType w:val="hybridMultilevel"/>
    <w:tmpl w:val="FE0E28A8"/>
    <w:lvl w:ilvl="0" w:tplc="84C62D7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F4E73"/>
    <w:multiLevelType w:val="hybridMultilevel"/>
    <w:tmpl w:val="6C069D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F2CA2"/>
    <w:multiLevelType w:val="hybridMultilevel"/>
    <w:tmpl w:val="2E8E7A90"/>
    <w:lvl w:ilvl="0" w:tplc="185024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F5121C3"/>
    <w:multiLevelType w:val="hybridMultilevel"/>
    <w:tmpl w:val="78D26AFC"/>
    <w:lvl w:ilvl="0" w:tplc="84C62D7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28A"/>
    <w:rsid w:val="00063E65"/>
    <w:rsid w:val="000F4A49"/>
    <w:rsid w:val="0017138B"/>
    <w:rsid w:val="00190BD1"/>
    <w:rsid w:val="001B387B"/>
    <w:rsid w:val="001E4366"/>
    <w:rsid w:val="002015C0"/>
    <w:rsid w:val="00224FEF"/>
    <w:rsid w:val="005414D1"/>
    <w:rsid w:val="006479C8"/>
    <w:rsid w:val="00663FDB"/>
    <w:rsid w:val="006A4351"/>
    <w:rsid w:val="00883877"/>
    <w:rsid w:val="008E289B"/>
    <w:rsid w:val="00961F54"/>
    <w:rsid w:val="0096629F"/>
    <w:rsid w:val="009A45B8"/>
    <w:rsid w:val="00AA1DA0"/>
    <w:rsid w:val="00B045B6"/>
    <w:rsid w:val="00BB13FB"/>
    <w:rsid w:val="00C2228D"/>
    <w:rsid w:val="00C732F5"/>
    <w:rsid w:val="00CC70DF"/>
    <w:rsid w:val="00D7597F"/>
    <w:rsid w:val="00DF4DAB"/>
    <w:rsid w:val="00E1685C"/>
    <w:rsid w:val="00E21572"/>
    <w:rsid w:val="00E319CB"/>
    <w:rsid w:val="00E57719"/>
    <w:rsid w:val="00E61134"/>
    <w:rsid w:val="00EB5179"/>
    <w:rsid w:val="00EC31DB"/>
    <w:rsid w:val="00F9628A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1C8CD-24C6-403E-A70E-10053B28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628A"/>
    <w:pPr>
      <w:ind w:left="720"/>
      <w:contextualSpacing/>
    </w:pPr>
  </w:style>
  <w:style w:type="paragraph" w:styleId="Sansinterligne">
    <w:name w:val="No Spacing"/>
    <w:uiPriority w:val="1"/>
    <w:qFormat/>
    <w:rsid w:val="00FE4BA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E4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ada.ca/en/health-canada/corporate/about-health-canada/public-engagement/external-advisory-bodies/implementation-national-pharmacare/discussion-pap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1120</Words>
  <Characters>6164</Characters>
  <Application>Microsoft Office Word</Application>
  <DocSecurity>4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Roger Regimbal</cp:lastModifiedBy>
  <cp:revision>2</cp:revision>
  <dcterms:created xsi:type="dcterms:W3CDTF">2018-09-03T19:38:00Z</dcterms:created>
  <dcterms:modified xsi:type="dcterms:W3CDTF">2018-09-03T19:38:00Z</dcterms:modified>
</cp:coreProperties>
</file>