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1E" w:rsidRPr="00A65E1E" w:rsidRDefault="00A65E1E" w:rsidP="00A65E1E">
      <w:pPr>
        <w:widowControl w:val="0"/>
        <w:autoSpaceDE w:val="0"/>
        <w:autoSpaceDN w:val="0"/>
        <w:adjustRightInd w:val="0"/>
        <w:rPr>
          <w:rFonts w:cs="Times New Roman"/>
          <w:color w:val="262626"/>
          <w:lang w:val="en-US"/>
        </w:rPr>
      </w:pPr>
      <w:bookmarkStart w:id="0" w:name="_GoBack"/>
      <w:bookmarkEnd w:id="0"/>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Canada-Newfoundland and Labrador Home and Community Care and Mental Health and Addictions Services Funding Agreement</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BETWEEN:</w:t>
      </w:r>
    </w:p>
    <w:p w:rsidR="00A65E1E" w:rsidRPr="00A65E1E" w:rsidRDefault="00A65E1E" w:rsidP="00A65E1E">
      <w:pPr>
        <w:widowControl w:val="0"/>
        <w:autoSpaceDE w:val="0"/>
        <w:autoSpaceDN w:val="0"/>
        <w:adjustRightInd w:val="0"/>
        <w:ind w:left="1000" w:hanging="1000"/>
        <w:rPr>
          <w:rFonts w:cs="Times New Roman"/>
          <w:color w:val="262626"/>
          <w:lang w:val="en-US"/>
        </w:rPr>
      </w:pPr>
      <w:r w:rsidRPr="00A65E1E">
        <w:rPr>
          <w:rFonts w:cs="Times New Roman"/>
          <w:b/>
          <w:bCs/>
          <w:color w:val="262626"/>
          <w:lang w:val="en-US"/>
        </w:rPr>
        <w:t>HER MAJESTY THE QUEEN IN RIGHT OF CANADA</w:t>
      </w:r>
      <w:r w:rsidRPr="00A65E1E">
        <w:rPr>
          <w:rFonts w:cs="Times New Roman"/>
          <w:color w:val="262626"/>
          <w:lang w:val="en-US"/>
        </w:rPr>
        <w:t xml:space="preserve"> (hereinafter referred to as "Canada" or "Government of Canada") as represented by the Minister of Health (herein referred to as "the federal Minister")</w:t>
      </w:r>
    </w:p>
    <w:p w:rsidR="00A65E1E" w:rsidRPr="00A65E1E" w:rsidRDefault="00A65E1E" w:rsidP="00A65E1E">
      <w:pPr>
        <w:widowControl w:val="0"/>
        <w:autoSpaceDE w:val="0"/>
        <w:autoSpaceDN w:val="0"/>
        <w:adjustRightInd w:val="0"/>
        <w:ind w:left="1000" w:hanging="1000"/>
        <w:rPr>
          <w:rFonts w:cs="Times New Roman"/>
          <w:color w:val="262626"/>
          <w:lang w:val="en-US"/>
        </w:rPr>
      </w:pPr>
      <w:r w:rsidRPr="00A65E1E">
        <w:rPr>
          <w:rFonts w:cs="Times New Roman"/>
          <w:color w:val="262626"/>
          <w:lang w:val="en-US"/>
        </w:rPr>
        <w:t>- and -</w:t>
      </w:r>
    </w:p>
    <w:p w:rsidR="00A65E1E" w:rsidRPr="00A65E1E" w:rsidRDefault="00A65E1E" w:rsidP="00A65E1E">
      <w:pPr>
        <w:widowControl w:val="0"/>
        <w:autoSpaceDE w:val="0"/>
        <w:autoSpaceDN w:val="0"/>
        <w:adjustRightInd w:val="0"/>
        <w:ind w:left="1000" w:hanging="1000"/>
        <w:rPr>
          <w:rFonts w:cs="Times New Roman"/>
          <w:color w:val="262626"/>
          <w:lang w:val="en-US"/>
        </w:rPr>
      </w:pPr>
      <w:r w:rsidRPr="00A65E1E">
        <w:rPr>
          <w:rFonts w:cs="Times New Roman"/>
          <w:b/>
          <w:bCs/>
          <w:color w:val="262626"/>
          <w:lang w:val="en-US"/>
        </w:rPr>
        <w:t xml:space="preserve">HER MAJESTY THE QUEEN IN RIGHT OF THE PROVINCE OF NEWFOUNDLAND AND </w:t>
      </w:r>
      <w:proofErr w:type="gramStart"/>
      <w:r w:rsidRPr="00A65E1E">
        <w:rPr>
          <w:rFonts w:cs="Times New Roman"/>
          <w:b/>
          <w:bCs/>
          <w:color w:val="262626"/>
          <w:lang w:val="en-US"/>
        </w:rPr>
        <w:t xml:space="preserve">LABRADOR </w:t>
      </w:r>
      <w:r w:rsidRPr="00A65E1E">
        <w:rPr>
          <w:rFonts w:cs="Times New Roman"/>
          <w:color w:val="262626"/>
          <w:lang w:val="en-US"/>
        </w:rPr>
        <w:t> (</w:t>
      </w:r>
      <w:proofErr w:type="gramEnd"/>
      <w:r w:rsidRPr="00A65E1E">
        <w:rPr>
          <w:rFonts w:cs="Times New Roman"/>
          <w:color w:val="262626"/>
          <w:lang w:val="en-US"/>
        </w:rPr>
        <w:t>hereinafter referred to as "Newfoundland and Labrador" or "Government of Newfoundland and Labrador") as represented by the Minister of Health and Community Services and the Minister of Intergovernmental and Indigenous Affairs herein referred to as "the provincial Ministers")</w:t>
      </w:r>
    </w:p>
    <w:p w:rsidR="00A65E1E" w:rsidRPr="00A65E1E" w:rsidRDefault="00A65E1E" w:rsidP="00A65E1E">
      <w:pPr>
        <w:widowControl w:val="0"/>
        <w:autoSpaceDE w:val="0"/>
        <w:autoSpaceDN w:val="0"/>
        <w:adjustRightInd w:val="0"/>
        <w:ind w:left="1000" w:hanging="1000"/>
        <w:rPr>
          <w:rFonts w:cs="Times New Roman"/>
          <w:color w:val="262626"/>
          <w:lang w:val="en-US"/>
        </w:rPr>
      </w:pPr>
      <w:r w:rsidRPr="00A65E1E">
        <w:rPr>
          <w:rFonts w:cs="Times New Roman"/>
          <w:color w:val="262626"/>
          <w:lang w:val="en-US"/>
        </w:rPr>
        <w:t>REFERRED to collectively as the "Parties"</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PREAMBLE</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 xml:space="preserve">WHEREAS, </w:t>
      </w:r>
      <w:r w:rsidRPr="00A65E1E">
        <w:rPr>
          <w:rFonts w:cs="Times New Roman"/>
          <w:color w:val="262626"/>
          <w:lang w:val="en-US"/>
        </w:rPr>
        <w:t>on December 23, 2016 Canada and Newfoundland and Labrador agreed to targeted federal funding over 10 years, beginning in 2017-18, for investments in home and community care and mental health and addictions, in addition to the existing legislated commitments through the Canada Health Transfer;</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 xml:space="preserve">WHEREAS, </w:t>
      </w:r>
      <w:r w:rsidRPr="00A65E1E">
        <w:rPr>
          <w:rFonts w:cs="Times New Roman"/>
          <w:color w:val="262626"/>
          <w:lang w:val="en-US"/>
        </w:rPr>
        <w:t xml:space="preserve">Canada and Newfoundland and Labrador agreed to a Common Statement of Principles on Shared Health Priorities (hereinafter referred to as the Common Statement, attached hereto as Annex 1) on August 21, </w:t>
      </w:r>
      <w:proofErr w:type="gramStart"/>
      <w:r w:rsidRPr="00A65E1E">
        <w:rPr>
          <w:rFonts w:cs="Times New Roman"/>
          <w:color w:val="262626"/>
          <w:lang w:val="en-US"/>
        </w:rPr>
        <w:t>2017,which</w:t>
      </w:r>
      <w:proofErr w:type="gramEnd"/>
      <w:r w:rsidRPr="00A65E1E">
        <w:rPr>
          <w:rFonts w:cs="Times New Roman"/>
          <w:color w:val="262626"/>
          <w:lang w:val="en-US"/>
        </w:rPr>
        <w:t xml:space="preserve"> articulated their shared vision to improve access to home and community care as well as mental health and addictions services in Canada;</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 xml:space="preserve">WHEREAS, </w:t>
      </w:r>
      <w:r w:rsidRPr="00A65E1E">
        <w:rPr>
          <w:rFonts w:cs="Times New Roman"/>
          <w:color w:val="262626"/>
          <w:lang w:val="en-US"/>
        </w:rPr>
        <w:t xml:space="preserve">Canada authorizes the federal Minister to enter into agreements with the provinces and territories, </w:t>
      </w:r>
      <w:proofErr w:type="gramStart"/>
      <w:r w:rsidRPr="00A65E1E">
        <w:rPr>
          <w:rFonts w:cs="Times New Roman"/>
          <w:color w:val="262626"/>
          <w:lang w:val="en-US"/>
        </w:rPr>
        <w:t>for the purpose of</w:t>
      </w:r>
      <w:proofErr w:type="gramEnd"/>
      <w:r w:rsidRPr="00A65E1E">
        <w:rPr>
          <w:rFonts w:cs="Times New Roman"/>
          <w:color w:val="262626"/>
          <w:lang w:val="en-US"/>
        </w:rPr>
        <w:t xml:space="preserve"> identifying activities provinces and territories will undertake in home and community care and mental health and addictions services, based on a menu of common areas of action and in keeping with the performance measurement and reporting commitments, consistent with the Common Statement;</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WHEREAS</w:t>
      </w:r>
      <w:r w:rsidRPr="00A65E1E">
        <w:rPr>
          <w:rFonts w:cs="Times New Roman"/>
          <w:color w:val="262626"/>
          <w:lang w:val="en-US"/>
        </w:rPr>
        <w:t xml:space="preserve"> Canada and Newfoundland and Labrador agree that data collection and public reporting of outcomes is key to reporting results to Canadians on these health system priorities, and that the performance measurement approach taken will recognize and seek to address differences in access to data and health information infrastructure;</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 xml:space="preserve">WHEREAS, </w:t>
      </w:r>
      <w:r w:rsidRPr="00A65E1E">
        <w:rPr>
          <w:rFonts w:cs="Times New Roman"/>
          <w:color w:val="262626"/>
          <w:lang w:val="en-US"/>
        </w:rPr>
        <w:t>the Executive Council Act and the Intergovernmental Affairs Act authorize the provincial Ministers to enter into agreements with the Government of Canada under which Canada undertakes to provide funding toward costs incurred by the Government of Newfoundland and Labrador for the provision of health services which includes home and community care and mental health and addictions initiatives;</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WHEREAS</w:t>
      </w:r>
      <w:r w:rsidRPr="00A65E1E">
        <w:rPr>
          <w:rFonts w:cs="Times New Roman"/>
          <w:color w:val="262626"/>
          <w:lang w:val="en-US"/>
        </w:rPr>
        <w:t xml:space="preserve">, Newfoundland and Labrador </w:t>
      </w:r>
      <w:proofErr w:type="gramStart"/>
      <w:r w:rsidRPr="00A65E1E">
        <w:rPr>
          <w:rFonts w:cs="Times New Roman"/>
          <w:color w:val="262626"/>
          <w:lang w:val="en-US"/>
        </w:rPr>
        <w:t>makes</w:t>
      </w:r>
      <w:proofErr w:type="gramEnd"/>
      <w:r w:rsidRPr="00A65E1E">
        <w:rPr>
          <w:rFonts w:cs="Times New Roman"/>
          <w:color w:val="262626"/>
          <w:lang w:val="en-US"/>
        </w:rPr>
        <w:t xml:space="preserve"> ongoing investments in home and community care and mental health and addictions services, consistent with its broader responsibilities for delivering health care services to its residents;</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AND WHEREAS</w:t>
      </w:r>
      <w:r w:rsidRPr="00A65E1E">
        <w:rPr>
          <w:rFonts w:cs="Times New Roman"/>
          <w:color w:val="262626"/>
          <w:lang w:val="en-US"/>
        </w:rPr>
        <w:t xml:space="preserve"> the Government of Canada makes ongoing investments in home and community care and mental health and addictions services for Indigenous communities and other federal populations.</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 xml:space="preserve">NOW THEREFORE, </w:t>
      </w:r>
      <w:r w:rsidRPr="00A65E1E">
        <w:rPr>
          <w:rFonts w:cs="Times New Roman"/>
          <w:color w:val="262626"/>
          <w:lang w:val="en-US"/>
        </w:rPr>
        <w:t>Canada and Newfoundland and Labrador agree as follows:</w:t>
      </w:r>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1.0 Objectives</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 xml:space="preserve">1.1 Building on Newfoundland and Labrador’s existing investments and initiatives, Canada and Newfoundland and Labrador commit to work together to improve access to home and community care </w:t>
      </w:r>
      <w:r w:rsidRPr="00A65E1E">
        <w:rPr>
          <w:rFonts w:cs="Times New Roman"/>
          <w:color w:val="262626"/>
          <w:lang w:val="en-US"/>
        </w:rPr>
        <w:lastRenderedPageBreak/>
        <w:t>and strengthen access to mental health and addictions services (listed in the Common Statement, attached as Annex 1).</w:t>
      </w:r>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2.0 Action Plan</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2.1 Newfoundland and Labrador will invest federal funding provided through this Agreement in alignment with the selected action(s) from each menu of actions listed under home and community care and mental health and addictions in the Common Statement.</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2.2 Newfoundland and Labrador’s approach to achieving home and community care and mental health and addictions services objectives is set out in their five-year Action Plan (2017-18 to 2021-22), as set out in Annex 2.</w:t>
      </w:r>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3.0 Term of Agreement</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3.1 The term of this agreement is four years, from April 1, 2018 to March 31, 2022 (the Term).</w:t>
      </w:r>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3.2 Renewal of Bilateral Agreement</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3.2.1 Newfoundland and Labrador’s share of the federal funding for 2022-23 to 2026-27, based on the federal commitment in Budget 2017 of $11 billion over ten years, will be provided upon the renewal of bilateral agreements, subject to appropriation by Parliament, and Newfoundland and Labrador and Canada’s agreement on a new five-year action plan.</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 xml:space="preserve">3.2.2 The renewal will provide Newfoundland and Labrador and </w:t>
      </w:r>
      <w:proofErr w:type="gramStart"/>
      <w:r w:rsidRPr="00A65E1E">
        <w:rPr>
          <w:rFonts w:cs="Times New Roman"/>
          <w:color w:val="262626"/>
          <w:lang w:val="en-US"/>
        </w:rPr>
        <w:t>Canada</w:t>
      </w:r>
      <w:proofErr w:type="gramEnd"/>
      <w:r w:rsidRPr="00A65E1E">
        <w:rPr>
          <w:rFonts w:cs="Times New Roman"/>
          <w:color w:val="262626"/>
          <w:lang w:val="en-US"/>
        </w:rPr>
        <w:t xml:space="preserve"> the opportunity to review and course correct, if required, and realign new priorities in future bilateral agreements based on progress made to date.</w:t>
      </w:r>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4.0 FINANCIAL PROVISIONS</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4.1 The contributions made under this Agreement are in addition and not in lieu of those that Canada currently provides to Newfoundland and Labrador under the Canada Health Transfer to support delivering health care services within their jurisdiction.</w:t>
      </w:r>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4.2 Allocation to Newfoundland and Labrador</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4.2.1 In this Agreement, "Fiscal Year" means the period commencing on April 1 of any calendar year and terminating on March 31 of the immediately following calendar year.</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4.2.2 Canada has designated the following maximum amounts to be transferred in total to all provinces and territories under this initiative on a per capita basis for the Term starting on April 1, 2018 and ending on March 31, 2022.</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Home and Community Care</w:t>
      </w:r>
    </w:p>
    <w:p w:rsidR="00A65E1E" w:rsidRPr="00A65E1E" w:rsidRDefault="00A65E1E" w:rsidP="00A65E1E">
      <w:pPr>
        <w:widowControl w:val="0"/>
        <w:numPr>
          <w:ilvl w:val="0"/>
          <w:numId w:val="4"/>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$600 million for the Fiscal Year beginning on April 1, 2018</w:t>
      </w:r>
    </w:p>
    <w:p w:rsidR="00A65E1E" w:rsidRPr="00A65E1E" w:rsidRDefault="00A65E1E" w:rsidP="00A65E1E">
      <w:pPr>
        <w:widowControl w:val="0"/>
        <w:numPr>
          <w:ilvl w:val="0"/>
          <w:numId w:val="4"/>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$650 million for the Fiscal Year beginning on April 1, 2019</w:t>
      </w:r>
    </w:p>
    <w:p w:rsidR="00A65E1E" w:rsidRPr="00A65E1E" w:rsidRDefault="00A65E1E" w:rsidP="00A65E1E">
      <w:pPr>
        <w:widowControl w:val="0"/>
        <w:numPr>
          <w:ilvl w:val="0"/>
          <w:numId w:val="4"/>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$650 million for the Fiscal Year beginning on April 1, 2020</w:t>
      </w:r>
    </w:p>
    <w:p w:rsidR="00A65E1E" w:rsidRPr="00A65E1E" w:rsidRDefault="00A65E1E" w:rsidP="00A65E1E">
      <w:pPr>
        <w:widowControl w:val="0"/>
        <w:numPr>
          <w:ilvl w:val="0"/>
          <w:numId w:val="4"/>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$900 million for the Fiscal Year beginning on April 1, 2021</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b/>
          <w:bCs/>
          <w:color w:val="262626"/>
          <w:lang w:val="en-US"/>
        </w:rPr>
        <w:t>Mental Health and Addictions Services</w:t>
      </w:r>
    </w:p>
    <w:p w:rsidR="00A65E1E" w:rsidRPr="00A65E1E" w:rsidRDefault="00A65E1E" w:rsidP="00A65E1E">
      <w:pPr>
        <w:widowControl w:val="0"/>
        <w:numPr>
          <w:ilvl w:val="0"/>
          <w:numId w:val="5"/>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$250 million for the Fiscal Year beginning on April 1, 2018</w:t>
      </w:r>
    </w:p>
    <w:p w:rsidR="00A65E1E" w:rsidRPr="00A65E1E" w:rsidRDefault="00A65E1E" w:rsidP="00A65E1E">
      <w:pPr>
        <w:widowControl w:val="0"/>
        <w:numPr>
          <w:ilvl w:val="0"/>
          <w:numId w:val="5"/>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$450 million for the Fiscal Year beginning on April 1, 2019</w:t>
      </w:r>
    </w:p>
    <w:p w:rsidR="00A65E1E" w:rsidRPr="00A65E1E" w:rsidRDefault="00A65E1E" w:rsidP="00A65E1E">
      <w:pPr>
        <w:widowControl w:val="0"/>
        <w:numPr>
          <w:ilvl w:val="0"/>
          <w:numId w:val="5"/>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$600 million for the Fiscal Year beginning on April 1, 2020</w:t>
      </w:r>
    </w:p>
    <w:p w:rsidR="00A65E1E" w:rsidRPr="00A65E1E" w:rsidRDefault="00A65E1E" w:rsidP="00A65E1E">
      <w:pPr>
        <w:widowControl w:val="0"/>
        <w:numPr>
          <w:ilvl w:val="0"/>
          <w:numId w:val="5"/>
        </w:numPr>
        <w:tabs>
          <w:tab w:val="left" w:pos="220"/>
          <w:tab w:val="left" w:pos="720"/>
        </w:tabs>
        <w:autoSpaceDE w:val="0"/>
        <w:autoSpaceDN w:val="0"/>
        <w:adjustRightInd w:val="0"/>
        <w:ind w:hanging="720"/>
        <w:rPr>
          <w:rFonts w:cs="Times New Roman"/>
          <w:color w:val="262626"/>
          <w:lang w:val="en-US"/>
        </w:rPr>
      </w:pPr>
      <w:r w:rsidRPr="00A65E1E">
        <w:rPr>
          <w:rFonts w:cs="Times New Roman"/>
          <w:color w:val="262626"/>
          <w:lang w:val="en-US"/>
        </w:rPr>
        <w:t>$600 million for the Fiscal Year beginning on April 1, 2021</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4.2.3 Annual funding will be allocated to provinces and territories on a per capita basis, for each fiscal year that an agreement is in place. The per capita funding amounts for home and community care and for mental health and addictions services, for each fiscal year, are calculated using the following formula: F x K/L, where:</w:t>
      </w:r>
    </w:p>
    <w:p w:rsidR="00A65E1E" w:rsidRPr="00A65E1E" w:rsidRDefault="00A65E1E" w:rsidP="00A65E1E">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A65E1E">
        <w:rPr>
          <w:rFonts w:cs="Times New Roman"/>
          <w:b/>
          <w:bCs/>
          <w:color w:val="262626"/>
          <w:kern w:val="1"/>
          <w:lang w:val="en-US"/>
        </w:rPr>
        <w:tab/>
      </w:r>
      <w:r w:rsidRPr="00A65E1E">
        <w:rPr>
          <w:rFonts w:cs="Times New Roman"/>
          <w:b/>
          <w:bCs/>
          <w:color w:val="262626"/>
          <w:kern w:val="1"/>
          <w:lang w:val="en-US"/>
        </w:rPr>
        <w:tab/>
      </w:r>
      <w:r w:rsidRPr="00A65E1E">
        <w:rPr>
          <w:rFonts w:cs="Times New Roman"/>
          <w:b/>
          <w:bCs/>
          <w:color w:val="262626"/>
          <w:lang w:val="en-US"/>
        </w:rPr>
        <w:t>F</w:t>
      </w:r>
      <w:r w:rsidRPr="00A65E1E">
        <w:rPr>
          <w:rFonts w:cs="Times New Roman"/>
          <w:color w:val="262626"/>
          <w:lang w:val="en-US"/>
        </w:rPr>
        <w:t xml:space="preserve"> is the annual total funding amount available under this program (funding amount will change depending on fiscal year);</w:t>
      </w:r>
    </w:p>
    <w:p w:rsidR="00A65E1E" w:rsidRPr="00A65E1E" w:rsidRDefault="00A65E1E" w:rsidP="00A65E1E">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A65E1E">
        <w:rPr>
          <w:rFonts w:cs="Times New Roman"/>
          <w:b/>
          <w:bCs/>
          <w:color w:val="262626"/>
          <w:kern w:val="1"/>
          <w:lang w:val="en-US"/>
        </w:rPr>
        <w:tab/>
      </w:r>
      <w:r w:rsidRPr="00A65E1E">
        <w:rPr>
          <w:rFonts w:cs="Times New Roman"/>
          <w:b/>
          <w:bCs/>
          <w:color w:val="262626"/>
          <w:kern w:val="1"/>
          <w:lang w:val="en-US"/>
        </w:rPr>
        <w:tab/>
      </w:r>
      <w:r w:rsidRPr="00A65E1E">
        <w:rPr>
          <w:rFonts w:cs="Times New Roman"/>
          <w:b/>
          <w:bCs/>
          <w:color w:val="262626"/>
          <w:lang w:val="en-US"/>
        </w:rPr>
        <w:t>K</w:t>
      </w:r>
      <w:r w:rsidRPr="00A65E1E">
        <w:rPr>
          <w:rFonts w:cs="Times New Roman"/>
          <w:color w:val="262626"/>
          <w:lang w:val="en-US"/>
        </w:rPr>
        <w:t xml:space="preserve"> is the total population of the </w:t>
      </w:r>
      <w:proofErr w:type="gramStart"/>
      <w:r w:rsidRPr="00A65E1E">
        <w:rPr>
          <w:rFonts w:cs="Times New Roman"/>
          <w:color w:val="262626"/>
          <w:lang w:val="en-US"/>
        </w:rPr>
        <w:t>particular province</w:t>
      </w:r>
      <w:proofErr w:type="gramEnd"/>
      <w:r w:rsidRPr="00A65E1E">
        <w:rPr>
          <w:rFonts w:cs="Times New Roman"/>
          <w:color w:val="262626"/>
          <w:lang w:val="en-US"/>
        </w:rPr>
        <w:t xml:space="preserve"> or territory, as determined using </w:t>
      </w:r>
      <w:r w:rsidRPr="00A65E1E">
        <w:rPr>
          <w:rFonts w:cs="Times New Roman"/>
          <w:color w:val="262626"/>
          <w:lang w:val="en-US"/>
        </w:rPr>
        <w:lastRenderedPageBreak/>
        <w:t>annual population estimates from Statistics Canada; and</w:t>
      </w:r>
    </w:p>
    <w:p w:rsidR="00A65E1E" w:rsidRPr="00A65E1E" w:rsidRDefault="00A65E1E" w:rsidP="00A65E1E">
      <w:pPr>
        <w:widowControl w:val="0"/>
        <w:numPr>
          <w:ilvl w:val="0"/>
          <w:numId w:val="6"/>
        </w:numPr>
        <w:tabs>
          <w:tab w:val="left" w:pos="220"/>
          <w:tab w:val="left" w:pos="720"/>
        </w:tabs>
        <w:autoSpaceDE w:val="0"/>
        <w:autoSpaceDN w:val="0"/>
        <w:adjustRightInd w:val="0"/>
        <w:ind w:hanging="720"/>
        <w:rPr>
          <w:rFonts w:cs="Times New Roman"/>
          <w:color w:val="262626"/>
          <w:lang w:val="en-US"/>
        </w:rPr>
      </w:pPr>
      <w:r w:rsidRPr="00A65E1E">
        <w:rPr>
          <w:rFonts w:cs="Times New Roman"/>
          <w:b/>
          <w:bCs/>
          <w:color w:val="262626"/>
          <w:kern w:val="1"/>
          <w:lang w:val="en-US"/>
        </w:rPr>
        <w:tab/>
      </w:r>
      <w:r w:rsidRPr="00A65E1E">
        <w:rPr>
          <w:rFonts w:cs="Times New Roman"/>
          <w:b/>
          <w:bCs/>
          <w:color w:val="262626"/>
          <w:kern w:val="1"/>
          <w:lang w:val="en-US"/>
        </w:rPr>
        <w:tab/>
      </w:r>
      <w:r w:rsidRPr="00A65E1E">
        <w:rPr>
          <w:rFonts w:cs="Times New Roman"/>
          <w:b/>
          <w:bCs/>
          <w:color w:val="262626"/>
          <w:lang w:val="en-US"/>
        </w:rPr>
        <w:t>L</w:t>
      </w:r>
      <w:r w:rsidRPr="00A65E1E">
        <w:rPr>
          <w:rFonts w:cs="Times New Roman"/>
          <w:color w:val="262626"/>
          <w:lang w:val="en-US"/>
        </w:rPr>
        <w:t xml:space="preserve"> is the total population of Canada, as determined using annual population estimates from Statistics Canada.</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 xml:space="preserve">4.2.4 For the purposes of the formula in section 4.2.3, the population of Newfoundland and Labrador for each fiscal year and the total population of all provinces and territories for that Fiscal Year are the respective populations as determined </w:t>
      </w:r>
      <w:proofErr w:type="gramStart"/>
      <w:r w:rsidRPr="00A65E1E">
        <w:rPr>
          <w:rFonts w:cs="Times New Roman"/>
          <w:color w:val="262626"/>
          <w:lang w:val="en-US"/>
        </w:rPr>
        <w:t>on the basis of</w:t>
      </w:r>
      <w:proofErr w:type="gramEnd"/>
      <w:r w:rsidRPr="00A65E1E">
        <w:rPr>
          <w:rFonts w:cs="Times New Roman"/>
          <w:color w:val="262626"/>
          <w:lang w:val="en-US"/>
        </w:rPr>
        <w:t xml:space="preserve"> the quarterly preliminary estimates of the respective populations on July 1 of that Fiscal Year. These estimates are released by Statistics Canada in September of each Fiscal Year.</w:t>
      </w:r>
    </w:p>
    <w:p w:rsidR="00A65E1E" w:rsidRPr="00A65E1E" w:rsidRDefault="00A65E1E" w:rsidP="00A65E1E">
      <w:pPr>
        <w:widowControl w:val="0"/>
        <w:autoSpaceDE w:val="0"/>
        <w:autoSpaceDN w:val="0"/>
        <w:adjustRightInd w:val="0"/>
        <w:rPr>
          <w:rFonts w:cs="Times New Roman"/>
          <w:color w:val="262626"/>
          <w:lang w:val="en-US"/>
        </w:rPr>
      </w:pPr>
      <w:r w:rsidRPr="00A65E1E">
        <w:rPr>
          <w:rFonts w:cs="Times New Roman"/>
          <w:color w:val="262626"/>
          <w:lang w:val="en-US"/>
        </w:rPr>
        <w:t>4.2.5 Subject to annual adjustment based on the formula described in section 4.2.3, Newfoundland and Labrador’ estimated share of the amounts will be:</w:t>
      </w:r>
    </w:p>
    <w:p w:rsidR="00A65E1E" w:rsidRPr="00A65E1E" w:rsidRDefault="00A65E1E" w:rsidP="00A65E1E">
      <w:pPr>
        <w:widowControl w:val="0"/>
        <w:autoSpaceDE w:val="0"/>
        <w:autoSpaceDN w:val="0"/>
        <w:adjustRightInd w:val="0"/>
        <w:rPr>
          <w:rFonts w:cs="Times New Roman"/>
          <w:b/>
          <w:bCs/>
          <w:color w:val="262626"/>
          <w:lang w:val="en-US"/>
        </w:rPr>
      </w:pPr>
      <w:r w:rsidRPr="00A65E1E">
        <w:rPr>
          <w:rFonts w:cs="Times New Roman"/>
          <w:b/>
          <w:bCs/>
          <w:color w:val="262626"/>
          <w:lang w:val="en-US"/>
        </w:rPr>
        <w:t xml:space="preserve">Annual Funding for Home and Community Care and Mental Health </w:t>
      </w:r>
      <w:proofErr w:type="gramStart"/>
      <w:r w:rsidRPr="00A65E1E">
        <w:rPr>
          <w:rFonts w:cs="Times New Roman"/>
          <w:b/>
          <w:bCs/>
          <w:color w:val="262626"/>
          <w:lang w:val="en-US"/>
        </w:rPr>
        <w:t>And</w:t>
      </w:r>
      <w:proofErr w:type="gramEnd"/>
      <w:r w:rsidRPr="00A65E1E">
        <w:rPr>
          <w:rFonts w:cs="Times New Roman"/>
          <w:b/>
          <w:bCs/>
          <w:color w:val="262626"/>
          <w:lang w:val="en-US"/>
        </w:rPr>
        <w:t xml:space="preserve"> Addition Services</w:t>
      </w:r>
    </w:p>
    <w:tbl>
      <w:tblPr>
        <w:tblW w:w="0" w:type="auto"/>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1870"/>
        <w:gridCol w:w="10455"/>
        <w:gridCol w:w="10455"/>
      </w:tblGrid>
      <w:tr w:rsidR="00A65E1E" w:rsidRPr="00A65E1E">
        <w:tc>
          <w:tcPr>
            <w:tcW w:w="1870" w:type="dxa"/>
            <w:tcBorders>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lang w:val="en-US"/>
              </w:rPr>
            </w:pPr>
            <w:r w:rsidRPr="00A65E1E">
              <w:rPr>
                <w:rFonts w:cs="Times New Roman"/>
                <w:b/>
                <w:bCs/>
                <w:color w:val="FFFFFF"/>
                <w:lang w:val="en-US"/>
              </w:rPr>
              <w:t>Fiscal Year</w:t>
            </w:r>
          </w:p>
        </w:tc>
        <w:tc>
          <w:tcPr>
            <w:tcW w:w="10455"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lang w:val="en-US"/>
              </w:rPr>
            </w:pPr>
            <w:r w:rsidRPr="00A65E1E">
              <w:rPr>
                <w:rFonts w:cs="Times New Roman"/>
                <w:b/>
                <w:bCs/>
                <w:color w:val="FFFFFF"/>
                <w:lang w:val="en-US"/>
              </w:rPr>
              <w:t>Home and community care</w:t>
            </w:r>
          </w:p>
          <w:p w:rsidR="00A65E1E" w:rsidRPr="00A65E1E" w:rsidRDefault="00A65E1E">
            <w:pPr>
              <w:widowControl w:val="0"/>
              <w:autoSpaceDE w:val="0"/>
              <w:autoSpaceDN w:val="0"/>
              <w:adjustRightInd w:val="0"/>
              <w:rPr>
                <w:rFonts w:cs="Times New Roman"/>
                <w:b/>
                <w:bCs/>
                <w:color w:val="1E314F"/>
                <w:lang w:val="en-US"/>
              </w:rPr>
            </w:pPr>
            <w:r w:rsidRPr="00A65E1E">
              <w:rPr>
                <w:rFonts w:cs="Times New Roman"/>
                <w:b/>
                <w:bCs/>
                <w:color w:val="FFFFFF"/>
                <w:lang w:val="en-US"/>
              </w:rPr>
              <w:t>Estimated amount to be paid to Newfoundland and Labrador</w:t>
            </w:r>
          </w:p>
          <w:p w:rsidR="00A65E1E" w:rsidRPr="00A65E1E" w:rsidRDefault="00A65E1E">
            <w:pPr>
              <w:widowControl w:val="0"/>
              <w:autoSpaceDE w:val="0"/>
              <w:autoSpaceDN w:val="0"/>
              <w:adjustRightInd w:val="0"/>
              <w:rPr>
                <w:rFonts w:cs="Times New Roman"/>
                <w:b/>
                <w:bCs/>
                <w:color w:val="1E314F"/>
                <w:u w:color="1E314F"/>
                <w:lang w:val="en-US"/>
              </w:rPr>
            </w:pPr>
            <w:r w:rsidRPr="00A65E1E">
              <w:rPr>
                <w:rFonts w:cs="Times New Roman"/>
                <w:b/>
                <w:bCs/>
                <w:color w:val="1E314F"/>
                <w:u w:val="single" w:color="1E314F"/>
                <w:lang w:val="en-US"/>
              </w:rPr>
              <w:t>Footnote</w:t>
            </w:r>
          </w:p>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1E314F"/>
                <w:u w:val="single" w:color="1E314F"/>
                <w:lang w:val="en-US"/>
              </w:rPr>
              <w:t>*</w:t>
            </w:r>
            <w:r w:rsidRPr="00A65E1E">
              <w:rPr>
                <w:rFonts w:cs="Times New Roman"/>
                <w:b/>
                <w:bCs/>
                <w:color w:val="FFFFFF"/>
                <w:u w:color="1E314F"/>
                <w:lang w:val="en-US"/>
              </w:rPr>
              <w:t xml:space="preserve"> (subject to annual adjustment)</w:t>
            </w:r>
          </w:p>
        </w:tc>
        <w:tc>
          <w:tcPr>
            <w:tcW w:w="10455" w:type="dxa"/>
            <w:tcBorders>
              <w:left w:val="single" w:sz="8" w:space="0" w:color="D5D5D5"/>
              <w:bottom w:val="single" w:sz="16"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Mental health and addictions services</w:t>
            </w:r>
          </w:p>
          <w:p w:rsidR="00A65E1E" w:rsidRPr="00A65E1E" w:rsidRDefault="00A65E1E">
            <w:pPr>
              <w:widowControl w:val="0"/>
              <w:autoSpaceDE w:val="0"/>
              <w:autoSpaceDN w:val="0"/>
              <w:adjustRightInd w:val="0"/>
              <w:rPr>
                <w:rFonts w:cs="Times New Roman"/>
                <w:b/>
                <w:bCs/>
                <w:color w:val="1E314F"/>
                <w:u w:color="1E314F"/>
                <w:lang w:val="en-US"/>
              </w:rPr>
            </w:pPr>
            <w:r w:rsidRPr="00A65E1E">
              <w:rPr>
                <w:rFonts w:cs="Times New Roman"/>
                <w:b/>
                <w:bCs/>
                <w:color w:val="FFFFFF"/>
                <w:u w:color="1E314F"/>
                <w:lang w:val="en-US"/>
              </w:rPr>
              <w:t>Estimated amount to be paid to Newfoundland and Labrador</w:t>
            </w:r>
          </w:p>
          <w:p w:rsidR="00A65E1E" w:rsidRPr="00A65E1E" w:rsidRDefault="00A65E1E">
            <w:pPr>
              <w:widowControl w:val="0"/>
              <w:autoSpaceDE w:val="0"/>
              <w:autoSpaceDN w:val="0"/>
              <w:adjustRightInd w:val="0"/>
              <w:rPr>
                <w:rFonts w:cs="Times New Roman"/>
                <w:b/>
                <w:bCs/>
                <w:color w:val="1E314F"/>
                <w:u w:color="1E314F"/>
                <w:lang w:val="en-US"/>
              </w:rPr>
            </w:pPr>
            <w:r w:rsidRPr="00A65E1E">
              <w:rPr>
                <w:rFonts w:cs="Times New Roman"/>
                <w:b/>
                <w:bCs/>
                <w:color w:val="1E314F"/>
                <w:u w:val="single" w:color="1E314F"/>
                <w:lang w:val="en-US"/>
              </w:rPr>
              <w:t>Footnote</w:t>
            </w:r>
          </w:p>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1E314F"/>
                <w:u w:val="single" w:color="1E314F"/>
                <w:lang w:val="en-US"/>
              </w:rPr>
              <w:t>*</w:t>
            </w:r>
            <w:r w:rsidRPr="00A65E1E">
              <w:rPr>
                <w:rFonts w:cs="Times New Roman"/>
                <w:b/>
                <w:bCs/>
                <w:color w:val="FFFFFF"/>
                <w:u w:color="1E314F"/>
                <w:lang w:val="en-US"/>
              </w:rPr>
              <w:t xml:space="preserve"> (subject to annual adjustment)</w:t>
            </w:r>
          </w:p>
        </w:tc>
      </w:tr>
      <w:tr w:rsidR="00A65E1E" w:rsidRPr="00A65E1E">
        <w:tblPrEx>
          <w:tblBorders>
            <w:top w:val="none" w:sz="0" w:space="0" w:color="auto"/>
          </w:tblBorders>
        </w:tblPrEx>
        <w:tc>
          <w:tcPr>
            <w:tcW w:w="1870"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2018-2019</w:t>
            </w:r>
          </w:p>
        </w:tc>
        <w:tc>
          <w:tcPr>
            <w:tcW w:w="10455"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$8,640,000</w:t>
            </w:r>
          </w:p>
        </w:tc>
        <w:tc>
          <w:tcPr>
            <w:tcW w:w="10455"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$3,600,000</w:t>
            </w:r>
          </w:p>
        </w:tc>
      </w:tr>
      <w:tr w:rsidR="00A65E1E" w:rsidRPr="00A65E1E">
        <w:tblPrEx>
          <w:tblBorders>
            <w:top w:val="none" w:sz="0" w:space="0" w:color="auto"/>
          </w:tblBorders>
        </w:tblPrEx>
        <w:tc>
          <w:tcPr>
            <w:tcW w:w="1870"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2019-2020</w:t>
            </w:r>
          </w:p>
        </w:tc>
        <w:tc>
          <w:tcPr>
            <w:tcW w:w="10455"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$9,360,000</w:t>
            </w:r>
          </w:p>
        </w:tc>
        <w:tc>
          <w:tcPr>
            <w:tcW w:w="10455"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$6,480,000</w:t>
            </w:r>
          </w:p>
        </w:tc>
      </w:tr>
      <w:tr w:rsidR="00A65E1E" w:rsidRPr="00A65E1E">
        <w:tblPrEx>
          <w:tblBorders>
            <w:top w:val="none" w:sz="0" w:space="0" w:color="auto"/>
          </w:tblBorders>
        </w:tblPrEx>
        <w:tc>
          <w:tcPr>
            <w:tcW w:w="1870"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2020-2021</w:t>
            </w:r>
          </w:p>
        </w:tc>
        <w:tc>
          <w:tcPr>
            <w:tcW w:w="10455"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$9,360,000</w:t>
            </w:r>
          </w:p>
        </w:tc>
        <w:tc>
          <w:tcPr>
            <w:tcW w:w="10455"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$8,640,000</w:t>
            </w:r>
          </w:p>
        </w:tc>
      </w:tr>
      <w:tr w:rsidR="00A65E1E" w:rsidRPr="00A65E1E">
        <w:tblPrEx>
          <w:tblBorders>
            <w:top w:val="none" w:sz="0" w:space="0" w:color="auto"/>
            <w:bottom w:val="single" w:sz="8" w:space="0" w:color="D5D5D5"/>
          </w:tblBorders>
        </w:tblPrEx>
        <w:tc>
          <w:tcPr>
            <w:tcW w:w="1870"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2021-2022</w:t>
            </w:r>
          </w:p>
        </w:tc>
        <w:tc>
          <w:tcPr>
            <w:tcW w:w="10455"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$12,970,000</w:t>
            </w:r>
          </w:p>
        </w:tc>
        <w:tc>
          <w:tcPr>
            <w:tcW w:w="10455"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$8,640,000</w:t>
            </w:r>
          </w:p>
        </w:tc>
      </w:tr>
    </w:tbl>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4.3 Payment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4.3.1 Canada’s contribution will be paid in approximately equal semi-annual installments as follows:</w:t>
      </w:r>
    </w:p>
    <w:p w:rsidR="00A65E1E" w:rsidRPr="00A65E1E" w:rsidRDefault="00A65E1E" w:rsidP="00A65E1E">
      <w:pPr>
        <w:widowControl w:val="0"/>
        <w:numPr>
          <w:ilvl w:val="0"/>
          <w:numId w:val="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first installment will be paid on or about April 15 of each Fiscal Year. The second installment will be paid on or about November 15 of each Fiscal Year.</w:t>
      </w:r>
    </w:p>
    <w:p w:rsidR="00A65E1E" w:rsidRPr="00A65E1E" w:rsidRDefault="00A65E1E" w:rsidP="00A65E1E">
      <w:pPr>
        <w:widowControl w:val="0"/>
        <w:numPr>
          <w:ilvl w:val="0"/>
          <w:numId w:val="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amount of the first installment will be equal to 50% of the notional amount set out in Article 4.2.5 as adjusted by Article 4.2.3.</w:t>
      </w:r>
    </w:p>
    <w:p w:rsidR="00A65E1E" w:rsidRPr="00A65E1E" w:rsidRDefault="00A65E1E" w:rsidP="00A65E1E">
      <w:pPr>
        <w:widowControl w:val="0"/>
        <w:numPr>
          <w:ilvl w:val="0"/>
          <w:numId w:val="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amount of the second installment will be equal to the balance of Canada’s contribution to Newfoundland and Labrador for the Fiscal Year as determined under sections 4.2.5 and 4.2.3.</w:t>
      </w:r>
    </w:p>
    <w:p w:rsidR="00A65E1E" w:rsidRPr="00A65E1E" w:rsidRDefault="00A65E1E" w:rsidP="00A65E1E">
      <w:pPr>
        <w:widowControl w:val="0"/>
        <w:numPr>
          <w:ilvl w:val="0"/>
          <w:numId w:val="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Canada will notify Newfoundland and Labrador at the beginning of the Fiscal Year of their notional amount.  The notional amount will be based on the Statistics Canada quarterly preliminary population estimates on July 1 of the preceding Fiscal Year.  Canada will notify Newfoundland and Labrador of the actual amount of the second installment in each Fiscal year as determined under the formula set out in sections 4.2.5 and 4.2.3.</w:t>
      </w:r>
    </w:p>
    <w:p w:rsidR="00A65E1E" w:rsidRPr="00A65E1E" w:rsidRDefault="00A65E1E" w:rsidP="00A65E1E">
      <w:pPr>
        <w:widowControl w:val="0"/>
        <w:numPr>
          <w:ilvl w:val="0"/>
          <w:numId w:val="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Canada shall withhold payment of the second installment for the Fiscal Year if Newfoundland and Labrador </w:t>
      </w:r>
      <w:proofErr w:type="gramStart"/>
      <w:r w:rsidRPr="00A65E1E">
        <w:rPr>
          <w:rFonts w:cs="Times New Roman"/>
          <w:color w:val="262626"/>
          <w:u w:color="1E314F"/>
          <w:lang w:val="en-US"/>
        </w:rPr>
        <w:t>has</w:t>
      </w:r>
      <w:proofErr w:type="gramEnd"/>
      <w:r w:rsidRPr="00A65E1E">
        <w:rPr>
          <w:rFonts w:cs="Times New Roman"/>
          <w:color w:val="262626"/>
          <w:u w:color="1E314F"/>
          <w:lang w:val="en-US"/>
        </w:rPr>
        <w:t xml:space="preserve"> failed to provide its annual financial statement for the previous Fiscal Year or to provide data and information related to home and community care and mental health and addictions to CIHI for the previous Fiscal Year in accordance with section 5.1.2</w:t>
      </w:r>
    </w:p>
    <w:p w:rsidR="00A65E1E" w:rsidRPr="00A65E1E" w:rsidRDefault="00A65E1E" w:rsidP="00A65E1E">
      <w:pPr>
        <w:widowControl w:val="0"/>
        <w:numPr>
          <w:ilvl w:val="0"/>
          <w:numId w:val="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sum of both semi-annual installments constitutes a final payment and is not subject to any further adjustment once the second installment of that Fiscal Year has been paid.</w:t>
      </w:r>
    </w:p>
    <w:p w:rsidR="00A65E1E" w:rsidRPr="00A65E1E" w:rsidRDefault="00A65E1E" w:rsidP="00A65E1E">
      <w:pPr>
        <w:widowControl w:val="0"/>
        <w:numPr>
          <w:ilvl w:val="0"/>
          <w:numId w:val="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Payment of Canada’s funding for each Fiscal Year of this Agreement is subject to an annual appropriation by Parliament of Canada for this purpose.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4.4. Carry Over</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4.4.1. At the request of Newfoundland and Labrador, Newfoundland and Labrador may retain and carry forward to the next Fiscal Year the amount of up to 10 per cent of the contribution paid to Newfoundland and Labrador for a Fiscal Year under subsection 4.2.5. that is </w:t>
      </w:r>
      <w:proofErr w:type="gramStart"/>
      <w:r w:rsidRPr="00A65E1E">
        <w:rPr>
          <w:rFonts w:cs="Times New Roman"/>
          <w:color w:val="262626"/>
          <w:u w:color="1E314F"/>
          <w:lang w:val="en-US"/>
        </w:rPr>
        <w:t>in excess of</w:t>
      </w:r>
      <w:proofErr w:type="gramEnd"/>
      <w:r w:rsidRPr="00A65E1E">
        <w:rPr>
          <w:rFonts w:cs="Times New Roman"/>
          <w:color w:val="262626"/>
          <w:u w:color="1E314F"/>
          <w:lang w:val="en-US"/>
        </w:rPr>
        <w:t xml:space="preserve"> the amount of the eligible costs actually incurred by Newfoundland and Labrador in that Fiscal Year, and use the amount carried forward for expenditures on eligible areas of investment incurred in that Fiscal Year. </w:t>
      </w:r>
      <w:r w:rsidRPr="00A65E1E">
        <w:rPr>
          <w:rFonts w:cs="Times New Roman"/>
          <w:color w:val="262626"/>
          <w:u w:color="1E314F"/>
          <w:lang w:val="en-US"/>
        </w:rPr>
        <w:lastRenderedPageBreak/>
        <w:t xml:space="preserve">Any request by Newfoundland and Labrador to retain and carry forward an amount exceeding 10 per cent will be subject to discussion and </w:t>
      </w:r>
      <w:proofErr w:type="gramStart"/>
      <w:r w:rsidRPr="00A65E1E">
        <w:rPr>
          <w:rFonts w:cs="Times New Roman"/>
          <w:color w:val="262626"/>
          <w:u w:color="1E314F"/>
          <w:lang w:val="en-US"/>
        </w:rPr>
        <w:t>mutual agreement</w:t>
      </w:r>
      <w:proofErr w:type="gramEnd"/>
      <w:r w:rsidRPr="00A65E1E">
        <w:rPr>
          <w:rFonts w:cs="Times New Roman"/>
          <w:color w:val="262626"/>
          <w:u w:color="1E314F"/>
          <w:lang w:val="en-US"/>
        </w:rPr>
        <w:t xml:space="preserve"> in writing by the Parties via an exchange of letters.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4.4.2. For greater certainty, any amount carried forward from one Fiscal Year to the next under this subsection is supplementary to the maximum amount payable to Newfoundland and Labrador under subsection 4.2.5. of this Agreement in the next Fiscal Year.</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4.4.3. In the event this bilateral agreement is renewed in accordance with the terms of section 3.2.1, and at the request of Newfoundland and Labrador, Newfoundland and Labrador may retain and carry forward up to 10 percent of funding provided in the last Fiscal Year of this Agreement for eligible areas of investment in the renewed 5-year agreement (2022-23 to 2026-27), subject to the terms and conditions of that renewed agreement. The new Action Plan (2022-23 to 2026-27) will provide details on how any retained funds carried forward will be expended. Any request by Newfoundland and Labrador to retain and carry forward an amount exceeding 10 per cent will be subject to discussion and </w:t>
      </w:r>
      <w:proofErr w:type="gramStart"/>
      <w:r w:rsidRPr="00A65E1E">
        <w:rPr>
          <w:rFonts w:cs="Times New Roman"/>
          <w:color w:val="262626"/>
          <w:u w:color="1E314F"/>
          <w:lang w:val="en-US"/>
        </w:rPr>
        <w:t>mutual agreement</w:t>
      </w:r>
      <w:proofErr w:type="gramEnd"/>
      <w:r w:rsidRPr="00A65E1E">
        <w:rPr>
          <w:rFonts w:cs="Times New Roman"/>
          <w:color w:val="262626"/>
          <w:u w:color="1E314F"/>
          <w:lang w:val="en-US"/>
        </w:rPr>
        <w:t xml:space="preserve"> in writing by the Parties via an exchange of letters.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4.5. Repayment of overpayment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4.5.1. In the event payments made to Newfoundland and Labrador exceed the amount to which Newfoundland and Labrador is entitled under this Agreement, the amount of the excess is a debt due to Canada and, unless otherwise agreed to in writing by the Parties, Newfoundland and Labrador shall repay the amount within sixty (60) calendar days of written notice from Canada.</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4.6. Use of Funds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4.6.1. Canada and Newfoundland and Labrador agree that funds provided under this Agreement will only be used by Newfoundland and Labrador in accordance with the areas of action outlined in Annex 2.</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4.7. Eligible Expenditures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4.7.1. Eligible expenditures for funds provided under this Agreement are the following:</w:t>
      </w:r>
    </w:p>
    <w:p w:rsidR="00A65E1E" w:rsidRPr="00A65E1E" w:rsidRDefault="00A65E1E" w:rsidP="00A65E1E">
      <w:pPr>
        <w:widowControl w:val="0"/>
        <w:numPr>
          <w:ilvl w:val="0"/>
          <w:numId w:val="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capital and operating funding;</w:t>
      </w:r>
    </w:p>
    <w:p w:rsidR="00A65E1E" w:rsidRPr="00A65E1E" w:rsidRDefault="00A65E1E" w:rsidP="00A65E1E">
      <w:pPr>
        <w:widowControl w:val="0"/>
        <w:numPr>
          <w:ilvl w:val="0"/>
          <w:numId w:val="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salaries and benefits;</w:t>
      </w:r>
    </w:p>
    <w:p w:rsidR="00A65E1E" w:rsidRPr="00A65E1E" w:rsidRDefault="00A65E1E" w:rsidP="00A65E1E">
      <w:pPr>
        <w:widowControl w:val="0"/>
        <w:numPr>
          <w:ilvl w:val="0"/>
          <w:numId w:val="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training, professional development;</w:t>
      </w:r>
    </w:p>
    <w:p w:rsidR="00A65E1E" w:rsidRPr="00A65E1E" w:rsidRDefault="00A65E1E" w:rsidP="00A65E1E">
      <w:pPr>
        <w:widowControl w:val="0"/>
        <w:numPr>
          <w:ilvl w:val="0"/>
          <w:numId w:val="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information and communications material related to programs;</w:t>
      </w:r>
    </w:p>
    <w:p w:rsidR="00A65E1E" w:rsidRPr="00A65E1E" w:rsidRDefault="00A65E1E" w:rsidP="00A65E1E">
      <w:pPr>
        <w:widowControl w:val="0"/>
        <w:numPr>
          <w:ilvl w:val="0"/>
          <w:numId w:val="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data development and collection to support reporting; and,</w:t>
      </w:r>
    </w:p>
    <w:p w:rsidR="00A65E1E" w:rsidRPr="00A65E1E" w:rsidRDefault="00A65E1E" w:rsidP="00A65E1E">
      <w:pPr>
        <w:widowControl w:val="0"/>
        <w:numPr>
          <w:ilvl w:val="0"/>
          <w:numId w:val="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information technology and infrastructure.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5.0 Performance Measurement and Reporting to Canadians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5.1 Funding conditions and reporting</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5.1.1 As a condition of receiving annual federal funding, Newfoundland and Labrador agrees to participate in a Federal-Provincial-Territorial process, including working with stakeholders and experts, through the Canadian Institute for Health Information (CIHI), to develop common indicators and to share relevant data in order to permit CIHI to produce annual public reports that will measure pan-Canadian progress on home and community care and mental health and addictions services.</w:t>
      </w:r>
    </w:p>
    <w:p w:rsidR="00A65E1E" w:rsidRPr="00A65E1E" w:rsidRDefault="00A65E1E" w:rsidP="00A65E1E">
      <w:pPr>
        <w:widowControl w:val="0"/>
        <w:numPr>
          <w:ilvl w:val="0"/>
          <w:numId w:val="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Newfoundland and Labrador will designate an official or official(s), for the duration of this agreement, to work with CIHI and represent the interests of Newfoundland and Labrador related to performance measurement and reporting for home and community care, as well as mental health and addictions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5.1.2 As a condition of receiving annual federal funding, by no later than October 1 of each Fiscal Year during the Term of this Agreement, Newfoundland and Labrador agrees to:</w:t>
      </w:r>
    </w:p>
    <w:p w:rsidR="00A65E1E" w:rsidRPr="00A65E1E" w:rsidRDefault="00A65E1E" w:rsidP="00A65E1E">
      <w:pPr>
        <w:widowControl w:val="0"/>
        <w:numPr>
          <w:ilvl w:val="0"/>
          <w:numId w:val="1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Provide data and information (based on existing and new indicators) related to home and community care and mental health and addictions services to the CIHI annually. This will support the CIHI to measure progress on the shared commitments outlined in the Common Statement and report to </w:t>
      </w:r>
      <w:r w:rsidRPr="00A65E1E">
        <w:rPr>
          <w:rFonts w:cs="Times New Roman"/>
          <w:color w:val="262626"/>
          <w:u w:color="1E314F"/>
          <w:lang w:val="en-US"/>
        </w:rPr>
        <w:lastRenderedPageBreak/>
        <w:t>the public.</w:t>
      </w:r>
    </w:p>
    <w:p w:rsidR="00A65E1E" w:rsidRPr="00A65E1E" w:rsidRDefault="00A65E1E" w:rsidP="00A65E1E">
      <w:pPr>
        <w:widowControl w:val="0"/>
        <w:numPr>
          <w:ilvl w:val="0"/>
          <w:numId w:val="10"/>
        </w:numPr>
        <w:tabs>
          <w:tab w:val="left" w:pos="220"/>
          <w:tab w:val="left" w:pos="720"/>
        </w:tabs>
        <w:autoSpaceDE w:val="0"/>
        <w:autoSpaceDN w:val="0"/>
        <w:adjustRightInd w:val="0"/>
        <w:ind w:hanging="720"/>
        <w:rPr>
          <w:rFonts w:cs="Times New Roman"/>
          <w:color w:val="262626"/>
          <w:u w:color="1E314F"/>
          <w:lang w:val="en-US"/>
        </w:rPr>
      </w:pPr>
    </w:p>
    <w:p w:rsidR="00A65E1E" w:rsidRPr="00A65E1E" w:rsidRDefault="00A65E1E" w:rsidP="00A65E1E">
      <w:pPr>
        <w:widowControl w:val="0"/>
        <w:numPr>
          <w:ilvl w:val="0"/>
          <w:numId w:val="1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Provide to Canada an annual financial statement, with attestation from the province’s Chief Financial Officer, of funding received from Canada under this Agreement during the Fiscal Year compared against the action plan, and noting any variances, between actual expenditures and Newfoundland and Labrador’s Action Plan (Annex 2):</w:t>
      </w:r>
    </w:p>
    <w:p w:rsidR="00A65E1E" w:rsidRPr="00A65E1E" w:rsidRDefault="00A65E1E" w:rsidP="00A65E1E">
      <w:pPr>
        <w:widowControl w:val="0"/>
        <w:numPr>
          <w:ilvl w:val="0"/>
          <w:numId w:val="10"/>
        </w:numPr>
        <w:tabs>
          <w:tab w:val="left" w:pos="220"/>
          <w:tab w:val="left" w:pos="720"/>
        </w:tabs>
        <w:autoSpaceDE w:val="0"/>
        <w:autoSpaceDN w:val="0"/>
        <w:adjustRightInd w:val="0"/>
        <w:ind w:hanging="720"/>
        <w:rPr>
          <w:rFonts w:cs="Times New Roman"/>
          <w:color w:val="262626"/>
          <w:u w:color="1E314F"/>
          <w:lang w:val="en-US"/>
        </w:rPr>
      </w:pPr>
    </w:p>
    <w:p w:rsidR="00A65E1E" w:rsidRPr="00A65E1E" w:rsidRDefault="00A65E1E" w:rsidP="00A65E1E">
      <w:pPr>
        <w:widowControl w:val="0"/>
        <w:numPr>
          <w:ilvl w:val="1"/>
          <w:numId w:val="10"/>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The revenue section of the statement shall show the amount received from Canada under this Agreement during the Fiscal Year;</w:t>
      </w:r>
    </w:p>
    <w:p w:rsidR="00A65E1E" w:rsidRPr="00A65E1E" w:rsidRDefault="00A65E1E" w:rsidP="00A65E1E">
      <w:pPr>
        <w:widowControl w:val="0"/>
        <w:numPr>
          <w:ilvl w:val="1"/>
          <w:numId w:val="10"/>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The total amount of funding used for home and community care and mental health and addictions programs and services;</w:t>
      </w:r>
    </w:p>
    <w:p w:rsidR="00A65E1E" w:rsidRPr="00A65E1E" w:rsidRDefault="00A65E1E" w:rsidP="00A65E1E">
      <w:pPr>
        <w:widowControl w:val="0"/>
        <w:numPr>
          <w:ilvl w:val="1"/>
          <w:numId w:val="10"/>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If applicable, the amount of any amount carried forward by Newfoundland and Labrador under section 4.4; and</w:t>
      </w:r>
    </w:p>
    <w:p w:rsidR="00A65E1E" w:rsidRPr="00A65E1E" w:rsidRDefault="00A65E1E" w:rsidP="00A65E1E">
      <w:pPr>
        <w:widowControl w:val="0"/>
        <w:numPr>
          <w:ilvl w:val="1"/>
          <w:numId w:val="10"/>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If applicable, the amount of any surplus funds that is to be repaid to Canada under section 4.5.</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5.2 Audit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5.2.1 Newfoundland and Labrador will ensure that expenditure information presented in the annual financial statement is, in accordance with Newfoundland and Labrador’s standard accounting practices, complete and accurate.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5.3 Evaluation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5.3.1 Responsibility for evaluation of programs rests with Newfoundland and Labrador in accordance with its own evaluation policies and practices.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6.0 Communications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6.1 Canada and Newfoundland and Labrador agree on the importance of communicating with citizens about the objectives of this Agreement in an open, transparent, effective and proactive manner through appropriate public information activities.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6.2 Each Party will receive the appropriate credit and visibility when investments financed through funds granted under this Agreement are announced to the public.</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6.3 In the spirt of transparency and open government, Canada will make this Agreement, including any amendments, publicly available on a Government of Canada website.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6.4 Canada, with prior notice to Newfoundland and Labrador, may incorporate all or any part or parts of the data and information in 5.1.2, or any parts of evaluation and audit reports made public by Newfoundland and Labrador into any report that Canada may prepare for its own purposes, including any reports to the Parliament of Canada or reports that may be made public.</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6.5 Canada reserves the right to conduct public communications, announcements, events, outreach and promotional activities about the Common Statement and bilateral agreements. Canada agrees to give Newfoundland and Labrador 10 days </w:t>
      </w:r>
      <w:proofErr w:type="gramStart"/>
      <w:r w:rsidRPr="00A65E1E">
        <w:rPr>
          <w:rFonts w:cs="Times New Roman"/>
          <w:color w:val="262626"/>
          <w:u w:color="1E314F"/>
          <w:lang w:val="en-US"/>
        </w:rPr>
        <w:t>advance notice</w:t>
      </w:r>
      <w:proofErr w:type="gramEnd"/>
      <w:r w:rsidRPr="00A65E1E">
        <w:rPr>
          <w:rFonts w:cs="Times New Roman"/>
          <w:color w:val="262626"/>
          <w:u w:color="1E314F"/>
          <w:lang w:val="en-US"/>
        </w:rPr>
        <w:t xml:space="preserve"> and advance copies of public communications related to the Common Statement, bilateral agreements, and results of the investments of this Agreement.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6.6 Newfoundland and Labrador reserves the right to conduct public communications, announcements, events, outreach and promotional activities about the Common Statement and bilateral agreements. Newfoundland and Labrador </w:t>
      </w:r>
      <w:proofErr w:type="gramStart"/>
      <w:r w:rsidRPr="00A65E1E">
        <w:rPr>
          <w:rFonts w:cs="Times New Roman"/>
          <w:color w:val="262626"/>
          <w:u w:color="1E314F"/>
          <w:lang w:val="en-US"/>
        </w:rPr>
        <w:t>agrees</w:t>
      </w:r>
      <w:proofErr w:type="gramEnd"/>
      <w:r w:rsidRPr="00A65E1E">
        <w:rPr>
          <w:rFonts w:cs="Times New Roman"/>
          <w:color w:val="262626"/>
          <w:u w:color="1E314F"/>
          <w:lang w:val="en-US"/>
        </w:rPr>
        <w:t xml:space="preserve"> to give Canada 10 days advance notice and advance copies of public communications related to the Common Statement, bilateral agreements, and results of the investments of this Agreement.</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7.0 Dispute Resolution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7.1 Canada and Newfoundland and Labrador are committed to working together and avoiding disputes through government-to-government information exchange, </w:t>
      </w:r>
      <w:proofErr w:type="gramStart"/>
      <w:r w:rsidRPr="00A65E1E">
        <w:rPr>
          <w:rFonts w:cs="Times New Roman"/>
          <w:color w:val="262626"/>
          <w:u w:color="1E314F"/>
          <w:lang w:val="en-US"/>
        </w:rPr>
        <w:t>advance notice</w:t>
      </w:r>
      <w:proofErr w:type="gramEnd"/>
      <w:r w:rsidRPr="00A65E1E">
        <w:rPr>
          <w:rFonts w:cs="Times New Roman"/>
          <w:color w:val="262626"/>
          <w:u w:color="1E314F"/>
          <w:lang w:val="en-US"/>
        </w:rPr>
        <w:t>, early consultation, and discussion, clarification, and resolution of issues, as they arise.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lastRenderedPageBreak/>
        <w:t xml:space="preserve">7.2 If at any time either Canada or Newfoundland and Labrador is of the opinion that the other Party has failed to comply with any of its obligations or undertakings under this Agreement or is in breach of any term or condition of the Agreement, Canada or Newfoundland and Labrador, as the case may be, may notify the other party in writing of the failure or breach. Upon such notice, Canada and Newfoundland and Labrador will </w:t>
      </w:r>
      <w:proofErr w:type="spellStart"/>
      <w:r w:rsidRPr="00A65E1E">
        <w:rPr>
          <w:rFonts w:cs="Times New Roman"/>
          <w:color w:val="262626"/>
          <w:u w:color="1E314F"/>
          <w:lang w:val="en-US"/>
        </w:rPr>
        <w:t>endeavour</w:t>
      </w:r>
      <w:proofErr w:type="spellEnd"/>
      <w:r w:rsidRPr="00A65E1E">
        <w:rPr>
          <w:rFonts w:cs="Times New Roman"/>
          <w:color w:val="262626"/>
          <w:u w:color="1E314F"/>
          <w:lang w:val="en-US"/>
        </w:rPr>
        <w:t xml:space="preserve"> to resolve the issue in dispute bilaterally through their designated officials, at the Assistant Deputy Minister level (hereinafter the "Designated Officials").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7.3 If a dispute cannot be resolved by Designated Officials, then the dispute will be referred to the Deputy Ministers of Canada and Newfoundland and Labrador responsible for health, and if it cannot be resolved by them, then the respective Ministers of Canada and Newfoundland and Labrador most responsible for Health shall </w:t>
      </w:r>
      <w:proofErr w:type="spellStart"/>
      <w:r w:rsidRPr="00A65E1E">
        <w:rPr>
          <w:rFonts w:cs="Times New Roman"/>
          <w:color w:val="262626"/>
          <w:u w:color="1E314F"/>
          <w:lang w:val="en-US"/>
        </w:rPr>
        <w:t>endeavour</w:t>
      </w:r>
      <w:proofErr w:type="spellEnd"/>
      <w:r w:rsidRPr="00A65E1E">
        <w:rPr>
          <w:rFonts w:cs="Times New Roman"/>
          <w:color w:val="262626"/>
          <w:u w:color="1E314F"/>
          <w:lang w:val="en-US"/>
        </w:rPr>
        <w:t xml:space="preserve"> to resolve the dispute.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8.0 Amendments to the Agreement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8.1 The main text of this Agreement (not including attached annexes) may be amended at any time by mutual consent of the Parties. To be valid, any amendments shall be in writing and, signed, in the case of Canada, by Canada’s Minister of Health, and in the case of Newfoundland and Labrador, by Newfoundland and Labrador’s Minister of Health and Community Services and Minister of Intergovernmental and Indigenous Affairs.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8.2 Annex 2 may be amended at any time by mutual consent of the Parties. To be valid, any amendments to Annex 2 shall be in writing and, signed, in the case of Canada, by their Designated Official, and in the case of Newfoundland and Labrador, by their Designated Official.</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9.0 Equality of Treatment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9.1 During the term of this Agreement, if another province or territory, except the province of Quebec, negotiates and enters into a Home and Community Care and Mental Health and Addictions Services Agreement with Canada, or negotiates and enters into an amendment to such an agreement and if, in the reasonable opinion of Newfoundland and Labrador, any provision of that agreement or amended agreement is more </w:t>
      </w:r>
      <w:proofErr w:type="spellStart"/>
      <w:r w:rsidRPr="00A65E1E">
        <w:rPr>
          <w:rFonts w:cs="Times New Roman"/>
          <w:color w:val="262626"/>
          <w:u w:color="1E314F"/>
          <w:lang w:val="en-US"/>
        </w:rPr>
        <w:t>favourable</w:t>
      </w:r>
      <w:proofErr w:type="spellEnd"/>
      <w:r w:rsidRPr="00A65E1E">
        <w:rPr>
          <w:rFonts w:cs="Times New Roman"/>
          <w:color w:val="262626"/>
          <w:u w:color="1E314F"/>
          <w:lang w:val="en-US"/>
        </w:rPr>
        <w:t xml:space="preserve"> to that province or territory than the terms set forth in this Agreement, Canada agrees to amend this Agreement in order to afford similar treatment to Newfoundland and Labrador, if requested by Newfoundland and Labrador. This includes any provision of the bilateral agreement except for the Financial Provisions set out under section 4.0. This amendment shall be retroactive to the date on which the Home and Community Care and Mental Health and Addictions Services Agreement or the amendment to such an agreement with the other province or territory</w:t>
      </w:r>
      <w:proofErr w:type="gramStart"/>
      <w:r w:rsidRPr="00A65E1E">
        <w:rPr>
          <w:rFonts w:cs="Times New Roman"/>
          <w:color w:val="262626"/>
          <w:u w:color="1E314F"/>
          <w:lang w:val="en-US"/>
        </w:rPr>
        <w:t>, as the case may be, comes</w:t>
      </w:r>
      <w:proofErr w:type="gramEnd"/>
      <w:r w:rsidRPr="00A65E1E">
        <w:rPr>
          <w:rFonts w:cs="Times New Roman"/>
          <w:color w:val="262626"/>
          <w:u w:color="1E314F"/>
          <w:lang w:val="en-US"/>
        </w:rPr>
        <w:t xml:space="preserve"> into force.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10.0 Termination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10.1 Canada may terminate this Agreement at any time if the terms of this Agreement are not respected by Newfoundland and Labrador by giving at least 12 months written notice of its intention to terminate. Newfoundland and Labrador may terminate this Agreement at any time if the terms of this Agreement are not respected by Canada by giving at least 12 months written notice of its intention to terminate.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10.2 As of the effective date of termination of this Agreement under section 10.1, Canada shall have no obligation to make any further payments to Newfoundland and Labrador after the date of effective termination.</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11.0 Notice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11.1 Any notice, information, or document provided for under this Agreement will be effectively given if delivered or sent by letter or email, postage or other charges prepaid. Any notice that is delivered will have been received in delivery; and, except in periods of postal disruption, any notice mailed by post will be deemed to have been received eight calendar days after being mailed.</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 address for notice or communication to Canada shall be: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Health Canada</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lastRenderedPageBreak/>
        <w:t xml:space="preserve">70 </w:t>
      </w:r>
      <w:proofErr w:type="spellStart"/>
      <w:r w:rsidRPr="00A65E1E">
        <w:rPr>
          <w:rFonts w:cs="Times New Roman"/>
          <w:color w:val="262626"/>
          <w:u w:color="1E314F"/>
          <w:lang w:val="en-US"/>
        </w:rPr>
        <w:t>Colombine</w:t>
      </w:r>
      <w:proofErr w:type="spellEnd"/>
      <w:r w:rsidRPr="00A65E1E">
        <w:rPr>
          <w:rFonts w:cs="Times New Roman"/>
          <w:color w:val="262626"/>
          <w:u w:color="1E314F"/>
          <w:lang w:val="en-US"/>
        </w:rPr>
        <w:t xml:space="preserve"> Driveway</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Brooke Claxton Building</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Ottawa, Ontario</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K1A 0K9</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Email: </w:t>
      </w:r>
      <w:hyperlink r:id="rId7" w:history="1">
        <w:r w:rsidRPr="00A65E1E">
          <w:rPr>
            <w:rFonts w:cs="Times New Roman"/>
            <w:color w:val="1E314F"/>
            <w:u w:val="single" w:color="1E314F"/>
            <w:lang w:val="en-US"/>
          </w:rPr>
          <w:t>marcel.saulnier@canada.ca</w:t>
        </w:r>
      </w:hyperlink>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 address for notice or communication to Newfoundland and Labrador shall be: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Department of Health and Community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Government of Newfoundland and Labrador</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P.O. Box 8700</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1st Floor, West Block Confederation Building</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100 Prince Philip Drive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St John’s, NL</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A1B 4J6</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Email: </w:t>
      </w:r>
      <w:hyperlink r:id="rId8" w:history="1">
        <w:r w:rsidRPr="00A65E1E">
          <w:rPr>
            <w:rFonts w:cs="Times New Roman"/>
            <w:color w:val="1E314F"/>
            <w:u w:val="single" w:color="1E314F"/>
            <w:lang w:val="en-US"/>
          </w:rPr>
          <w:t>michaelharvey@gov.nl.ca</w:t>
        </w:r>
      </w:hyperlink>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12.0 General</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12.1 This Agreement, including Annexes 1 and 2, comprise the entire agreement </w:t>
      </w:r>
      <w:proofErr w:type="gramStart"/>
      <w:r w:rsidRPr="00A65E1E">
        <w:rPr>
          <w:rFonts w:cs="Times New Roman"/>
          <w:color w:val="262626"/>
          <w:u w:color="1E314F"/>
          <w:lang w:val="en-US"/>
        </w:rPr>
        <w:t>entered into</w:t>
      </w:r>
      <w:proofErr w:type="gramEnd"/>
      <w:r w:rsidRPr="00A65E1E">
        <w:rPr>
          <w:rFonts w:cs="Times New Roman"/>
          <w:color w:val="262626"/>
          <w:u w:color="1E314F"/>
          <w:lang w:val="en-US"/>
        </w:rPr>
        <w:t xml:space="preserve"> by the Parties with respect to the subject matter hereof.</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12.2 This Agreement is based on the Common Statement of Principles on Shared Health Priorities, Annex 1, finalized on August 21, 2017.</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12.3 This Agreement shall be governed by and interpreted in accordance with the laws of Canada and Newfoundland and Labrador.</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12.4 No member of the House of Commons or of the Senate of Canada or of the Legislature of Newfoundland and Labrador shall be admitted to any share or part of this Agreement, or to any benefit arising therefrom.</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12.5 If for any reason a provision of this Agreement that is not a fundamental term is found by a court of competent jurisdiction to be or to have become invalid or unenforceable, in whole or in part, it will be deemed to be severable and will be deleted from this Agreement, but all the other provisions of this Agreement will continue to be valid and enforceable.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SIGNED on behalf of Canada by the Minister of Health at St. John’s, Newfoundland this 24th day of </w:t>
      </w:r>
      <w:proofErr w:type="gramStart"/>
      <w:r w:rsidRPr="00A65E1E">
        <w:rPr>
          <w:rFonts w:cs="Times New Roman"/>
          <w:color w:val="262626"/>
          <w:u w:color="1E314F"/>
          <w:lang w:val="en-US"/>
        </w:rPr>
        <w:t>January,</w:t>
      </w:r>
      <w:proofErr w:type="gramEnd"/>
      <w:r w:rsidRPr="00A65E1E">
        <w:rPr>
          <w:rFonts w:cs="Times New Roman"/>
          <w:color w:val="262626"/>
          <w:u w:color="1E314F"/>
          <w:lang w:val="en-US"/>
        </w:rPr>
        <w:t xml:space="preserve"> 2018.</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The </w:t>
      </w:r>
      <w:proofErr w:type="spellStart"/>
      <w:r w:rsidRPr="00A65E1E">
        <w:rPr>
          <w:rFonts w:cs="Times New Roman"/>
          <w:color w:val="262626"/>
          <w:u w:color="1E314F"/>
          <w:lang w:val="en-US"/>
        </w:rPr>
        <w:t>Honourable</w:t>
      </w:r>
      <w:proofErr w:type="spellEnd"/>
      <w:r w:rsidRPr="00A65E1E">
        <w:rPr>
          <w:rFonts w:cs="Times New Roman"/>
          <w:color w:val="262626"/>
          <w:u w:color="1E314F"/>
          <w:lang w:val="en-US"/>
        </w:rPr>
        <w:t xml:space="preserve"> Ginette </w:t>
      </w:r>
      <w:proofErr w:type="spellStart"/>
      <w:r w:rsidRPr="00A65E1E">
        <w:rPr>
          <w:rFonts w:cs="Times New Roman"/>
          <w:color w:val="262626"/>
          <w:u w:color="1E314F"/>
          <w:lang w:val="en-US"/>
        </w:rPr>
        <w:t>Petitpas</w:t>
      </w:r>
      <w:proofErr w:type="spellEnd"/>
      <w:r w:rsidRPr="00A65E1E">
        <w:rPr>
          <w:rFonts w:cs="Times New Roman"/>
          <w:color w:val="262626"/>
          <w:u w:color="1E314F"/>
          <w:lang w:val="en-US"/>
        </w:rPr>
        <w:t xml:space="preserve"> Taylor, Minister of Health</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SIGNED on behalf of Newfoundland and Labrador by the Minister of Health and Community Services at St. John’s, Newfoundland this 24th day of </w:t>
      </w:r>
      <w:proofErr w:type="gramStart"/>
      <w:r w:rsidRPr="00A65E1E">
        <w:rPr>
          <w:rFonts w:cs="Times New Roman"/>
          <w:color w:val="262626"/>
          <w:u w:color="1E314F"/>
          <w:lang w:val="en-US"/>
        </w:rPr>
        <w:t>January,</w:t>
      </w:r>
      <w:proofErr w:type="gramEnd"/>
      <w:r w:rsidRPr="00A65E1E">
        <w:rPr>
          <w:rFonts w:cs="Times New Roman"/>
          <w:color w:val="262626"/>
          <w:u w:color="1E314F"/>
          <w:lang w:val="en-US"/>
        </w:rPr>
        <w:t xml:space="preserve"> 2018.</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The </w:t>
      </w:r>
      <w:proofErr w:type="spellStart"/>
      <w:r w:rsidRPr="00A65E1E">
        <w:rPr>
          <w:rFonts w:cs="Times New Roman"/>
          <w:color w:val="262626"/>
          <w:u w:color="1E314F"/>
          <w:lang w:val="en-US"/>
        </w:rPr>
        <w:t>Honourable</w:t>
      </w:r>
      <w:proofErr w:type="spellEnd"/>
      <w:r w:rsidRPr="00A65E1E">
        <w:rPr>
          <w:rFonts w:cs="Times New Roman"/>
          <w:color w:val="262626"/>
          <w:u w:color="1E314F"/>
          <w:lang w:val="en-US"/>
        </w:rPr>
        <w:t xml:space="preserve"> John </w:t>
      </w:r>
      <w:proofErr w:type="spellStart"/>
      <w:r w:rsidRPr="00A65E1E">
        <w:rPr>
          <w:rFonts w:cs="Times New Roman"/>
          <w:color w:val="262626"/>
          <w:u w:color="1E314F"/>
          <w:lang w:val="en-US"/>
        </w:rPr>
        <w:t>Haggie</w:t>
      </w:r>
      <w:proofErr w:type="spellEnd"/>
      <w:r w:rsidRPr="00A65E1E">
        <w:rPr>
          <w:rFonts w:cs="Times New Roman"/>
          <w:color w:val="262626"/>
          <w:u w:color="1E314F"/>
          <w:lang w:val="en-US"/>
        </w:rPr>
        <w:t>, Minister of Health and Community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SIGNED on behalf of Newfoundland and Labrador by the Minister of Intergovernmental and Indigenous Affairs at St. John’s, Newfoundland this 24th day of </w:t>
      </w:r>
      <w:proofErr w:type="gramStart"/>
      <w:r w:rsidRPr="00A65E1E">
        <w:rPr>
          <w:rFonts w:cs="Times New Roman"/>
          <w:color w:val="262626"/>
          <w:u w:color="1E314F"/>
          <w:lang w:val="en-US"/>
        </w:rPr>
        <w:t>January,</w:t>
      </w:r>
      <w:proofErr w:type="gramEnd"/>
      <w:r w:rsidRPr="00A65E1E">
        <w:rPr>
          <w:rFonts w:cs="Times New Roman"/>
          <w:color w:val="262626"/>
          <w:u w:color="1E314F"/>
          <w:lang w:val="en-US"/>
        </w:rPr>
        <w:t xml:space="preserve"> 2018.</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The </w:t>
      </w:r>
      <w:proofErr w:type="spellStart"/>
      <w:r w:rsidRPr="00A65E1E">
        <w:rPr>
          <w:rFonts w:cs="Times New Roman"/>
          <w:color w:val="262626"/>
          <w:u w:color="1E314F"/>
          <w:lang w:val="en-US"/>
        </w:rPr>
        <w:t>Honourable</w:t>
      </w:r>
      <w:proofErr w:type="spellEnd"/>
      <w:r w:rsidRPr="00A65E1E">
        <w:rPr>
          <w:rFonts w:cs="Times New Roman"/>
          <w:color w:val="262626"/>
          <w:u w:color="1E314F"/>
          <w:lang w:val="en-US"/>
        </w:rPr>
        <w:t xml:space="preserve"> Dwight Ball, Minister of Intergovernmental and Indigenous Affairs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Annex 1 to the Agreement</w:t>
      </w:r>
    </w:p>
    <w:p w:rsidR="00A65E1E" w:rsidRPr="00A65E1E" w:rsidRDefault="00FA3835" w:rsidP="00A65E1E">
      <w:pPr>
        <w:widowControl w:val="0"/>
        <w:autoSpaceDE w:val="0"/>
        <w:autoSpaceDN w:val="0"/>
        <w:adjustRightInd w:val="0"/>
        <w:rPr>
          <w:rFonts w:cs="Times New Roman"/>
          <w:color w:val="262626"/>
          <w:u w:color="1E314F"/>
          <w:lang w:val="en-US"/>
        </w:rPr>
      </w:pPr>
      <w:hyperlink r:id="rId9" w:history="1">
        <w:r w:rsidR="00A65E1E" w:rsidRPr="00A65E1E">
          <w:rPr>
            <w:rFonts w:cs="Times New Roman"/>
            <w:b/>
            <w:bCs/>
            <w:color w:val="6319AE"/>
            <w:u w:val="single" w:color="6319AE"/>
            <w:lang w:val="en-US"/>
          </w:rPr>
          <w:t>Common Statement of Principles on Shared Health Priorities</w:t>
        </w:r>
      </w:hyperlink>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Annex 2 to the Agreement</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Newfoundland and Labrador Action Plan on Home and Community Care and Mental Health and Addictions Services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Introduction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On December 23, 2016, the Government of Canada and the Government of Newfoundland and Labrador </w:t>
      </w:r>
      <w:proofErr w:type="spellStart"/>
      <w:r w:rsidRPr="00A65E1E">
        <w:rPr>
          <w:rFonts w:cs="Times New Roman"/>
          <w:color w:val="262626"/>
          <w:u w:color="1E314F"/>
          <w:lang w:val="en-US"/>
        </w:rPr>
        <w:t>publically</w:t>
      </w:r>
      <w:proofErr w:type="spellEnd"/>
      <w:r w:rsidRPr="00A65E1E">
        <w:rPr>
          <w:rFonts w:cs="Times New Roman"/>
          <w:color w:val="262626"/>
          <w:u w:color="1E314F"/>
          <w:lang w:val="en-US"/>
        </w:rPr>
        <w:t xml:space="preserve"> agreed to new federal funding for investments in home and community care, including palliative care, and mental health and addictions. Over the 10-year period (2017-18 to 2026-27), the </w:t>
      </w:r>
      <w:r w:rsidRPr="00A65E1E">
        <w:rPr>
          <w:rFonts w:cs="Times New Roman"/>
          <w:color w:val="262626"/>
          <w:u w:color="1E314F"/>
          <w:lang w:val="en-US"/>
        </w:rPr>
        <w:lastRenderedPageBreak/>
        <w:t>Government of Canada will support home and community care and mental health and addictions initiatives in Newfoundland and Labrador</w:t>
      </w:r>
      <w:r w:rsidRPr="00A65E1E">
        <w:rPr>
          <w:rFonts w:cs="Times New Roman"/>
          <w:b/>
          <w:bCs/>
          <w:color w:val="262626"/>
          <w:u w:color="1E314F"/>
          <w:lang w:val="en-US"/>
        </w:rPr>
        <w:t xml:space="preserve"> </w:t>
      </w:r>
      <w:r w:rsidRPr="00A65E1E">
        <w:rPr>
          <w:rFonts w:cs="Times New Roman"/>
          <w:color w:val="262626"/>
          <w:u w:color="1E314F"/>
          <w:lang w:val="en-US"/>
        </w:rPr>
        <w:t>through</w:t>
      </w:r>
      <w:r w:rsidRPr="00A65E1E">
        <w:rPr>
          <w:rFonts w:cs="Times New Roman"/>
          <w:b/>
          <w:bCs/>
          <w:color w:val="262626"/>
          <w:u w:color="1E314F"/>
          <w:lang w:val="en-US"/>
        </w:rPr>
        <w:t xml:space="preserve"> </w:t>
      </w:r>
      <w:r w:rsidRPr="00A65E1E">
        <w:rPr>
          <w:rFonts w:cs="Times New Roman"/>
          <w:color w:val="262626"/>
          <w:u w:color="1E314F"/>
          <w:lang w:val="en-US"/>
        </w:rPr>
        <w:t>combined funding of an estimated $160.7 million ($87.7 million for home care and $73 million for mental health initiatives). This Action Plan outlines how federal funding will be invested for the first five years of this ten-year period.</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Ensuring the long-term sustainability of the health care system is a continuous challenge in Newfoundland and Labrador. The province is challenged to meet the needs of rural and remote communities, a rapidly aging population, the increasing prevalence of chronic diseases, and the growing rates of mental health and addictions. The targeted federal investments will allow the province to move forward in supporting the delivery of more and better home care services and making high quality mental health services more available to people who need them.</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The Action Plan outlines the Province’s approach to achieving home and community care and mental health and addictions services objectives.  In home and community care, Newfoundland and Labrador </w:t>
      </w:r>
      <w:proofErr w:type="gramStart"/>
      <w:r w:rsidRPr="00A65E1E">
        <w:rPr>
          <w:rFonts w:cs="Times New Roman"/>
          <w:color w:val="262626"/>
          <w:u w:color="1E314F"/>
          <w:lang w:val="en-US"/>
        </w:rPr>
        <w:t>has</w:t>
      </w:r>
      <w:proofErr w:type="gramEnd"/>
      <w:r w:rsidRPr="00A65E1E">
        <w:rPr>
          <w:rFonts w:cs="Times New Roman"/>
          <w:color w:val="262626"/>
          <w:u w:color="1E314F"/>
          <w:lang w:val="en-US"/>
        </w:rPr>
        <w:t xml:space="preserve"> been developing and implementing a Home First Initiative, which will make transformational changes in how services are delivered to individuals with complex care needs who want to receive their care at home. Newfoundland and Labrador will advance this initiative and use federal funding to support three pillars of activity which will: create a</w:t>
      </w:r>
      <w:r w:rsidRPr="00A65E1E">
        <w:rPr>
          <w:rFonts w:cs="Times New Roman"/>
          <w:b/>
          <w:bCs/>
          <w:color w:val="262626"/>
          <w:u w:color="1E314F"/>
          <w:lang w:val="en-US"/>
        </w:rPr>
        <w:t xml:space="preserve"> Home First Integrated Network</w:t>
      </w:r>
      <w:r w:rsidRPr="00A65E1E">
        <w:rPr>
          <w:rFonts w:cs="Times New Roman"/>
          <w:color w:val="262626"/>
          <w:u w:color="1E314F"/>
          <w:lang w:val="en-US"/>
        </w:rPr>
        <w:t xml:space="preserve"> of care for clients with complex needs in the community and for clients discharging from acute care; </w:t>
      </w:r>
      <w:r w:rsidRPr="00A65E1E">
        <w:rPr>
          <w:rFonts w:cs="Times New Roman"/>
          <w:b/>
          <w:bCs/>
          <w:color w:val="262626"/>
          <w:u w:color="1E314F"/>
          <w:lang w:val="en-US"/>
        </w:rPr>
        <w:t>integrate a palliative approach across the health care system</w:t>
      </w:r>
      <w:r w:rsidRPr="00A65E1E">
        <w:rPr>
          <w:rFonts w:cs="Times New Roman"/>
          <w:color w:val="262626"/>
          <w:u w:color="1E314F"/>
          <w:lang w:val="en-US"/>
        </w:rPr>
        <w:t xml:space="preserve"> with enhancements to supports, services, and coordination of care and implementation of a consistent policy on advance health care planning; and </w:t>
      </w:r>
      <w:r w:rsidRPr="00A65E1E">
        <w:rPr>
          <w:rFonts w:cs="Times New Roman"/>
          <w:b/>
          <w:bCs/>
          <w:color w:val="262626"/>
          <w:u w:color="1E314F"/>
          <w:lang w:val="en-US"/>
        </w:rPr>
        <w:t>enhance services for persons with dementia</w:t>
      </w:r>
      <w:r w:rsidRPr="00A65E1E">
        <w:rPr>
          <w:rFonts w:cs="Times New Roman"/>
          <w:color w:val="262626"/>
          <w:u w:color="1E314F"/>
          <w:lang w:val="en-US"/>
        </w:rPr>
        <w:t xml:space="preserve"> with a specific focus on supporting caregivers, including psychological interventions, training and support.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In mental health and addictions, policy priorities in Newfoundland and Labrador are guided by the recent All-Party Committee on Mental Health and Addictions Review, which was conducted to identify gaps in services and areas for improvement in the province. The Committee’s report, Towards Recovery: A Vision for a Renewed Mental Health and Addictions System for Newfoundland and Labrador, outlines 54 recommendations to address service gaps and to support what is currently working well in the mental health and addictions system in the province. In June 2017, the Provincial Government released Towards Recovery: The Mental Health and Addictions Action Plan for Newfoundland and Labrador. The Plan sets out short, medium, and long-term goals to ensure implementation of all the recommendations. Newfoundland and Labrador will use federal funding to implement elements of this Plan in four areas: implement </w:t>
      </w:r>
      <w:r w:rsidRPr="00A65E1E">
        <w:rPr>
          <w:rFonts w:cs="Times New Roman"/>
          <w:b/>
          <w:bCs/>
          <w:color w:val="262626"/>
          <w:u w:color="1E314F"/>
          <w:lang w:val="en-US"/>
        </w:rPr>
        <w:t xml:space="preserve">integrated service delivery for youth </w:t>
      </w:r>
      <w:r w:rsidRPr="00A65E1E">
        <w:rPr>
          <w:rFonts w:cs="Times New Roman"/>
          <w:color w:val="262626"/>
          <w:u w:color="1E314F"/>
          <w:lang w:val="en-US"/>
        </w:rPr>
        <w:t xml:space="preserve">to help them effectively manage stress and anxiety; introduce </w:t>
      </w:r>
      <w:r w:rsidRPr="00A65E1E">
        <w:rPr>
          <w:rFonts w:cs="Times New Roman"/>
          <w:b/>
          <w:bCs/>
          <w:color w:val="262626"/>
          <w:u w:color="1E314F"/>
          <w:lang w:val="en-US"/>
        </w:rPr>
        <w:t>e-mental health services</w:t>
      </w:r>
      <w:r w:rsidRPr="00A65E1E">
        <w:rPr>
          <w:rFonts w:cs="Times New Roman"/>
          <w:color w:val="262626"/>
          <w:u w:color="1E314F"/>
          <w:lang w:val="en-US"/>
        </w:rPr>
        <w:t xml:space="preserve"> and initiatives to improve access to care; expand access to </w:t>
      </w:r>
      <w:r w:rsidRPr="00A65E1E">
        <w:rPr>
          <w:rFonts w:cs="Times New Roman"/>
          <w:b/>
          <w:bCs/>
          <w:color w:val="262626"/>
          <w:u w:color="1E314F"/>
          <w:lang w:val="en-US"/>
        </w:rPr>
        <w:t>addictions services</w:t>
      </w:r>
      <w:r w:rsidRPr="00A65E1E">
        <w:rPr>
          <w:rFonts w:cs="Times New Roman"/>
          <w:color w:val="262626"/>
          <w:u w:color="1E314F"/>
          <w:lang w:val="en-US"/>
        </w:rPr>
        <w:t xml:space="preserve">; and invest in </w:t>
      </w:r>
      <w:r w:rsidRPr="00A65E1E">
        <w:rPr>
          <w:rFonts w:cs="Times New Roman"/>
          <w:b/>
          <w:bCs/>
          <w:color w:val="262626"/>
          <w:u w:color="1E314F"/>
          <w:lang w:val="en-US"/>
        </w:rPr>
        <w:t xml:space="preserve">community-based services </w:t>
      </w:r>
      <w:r w:rsidRPr="00A65E1E">
        <w:rPr>
          <w:rFonts w:cs="Times New Roman"/>
          <w:color w:val="262626"/>
          <w:u w:color="1E314F"/>
          <w:lang w:val="en-US"/>
        </w:rPr>
        <w:t>to support individuals with complex needs.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Newfoundland and Labrador will participate in a Federal-Provincial-Territorial process, including working with stakeholders and experts, through the Canadian Institute for Health Information (CIHI), to develop common indicators and to share relevant data </w:t>
      </w:r>
      <w:proofErr w:type="gramStart"/>
      <w:r w:rsidRPr="00A65E1E">
        <w:rPr>
          <w:rFonts w:cs="Times New Roman"/>
          <w:color w:val="262626"/>
          <w:u w:color="1E314F"/>
          <w:lang w:val="en-US"/>
        </w:rPr>
        <w:t>in order to</w:t>
      </w:r>
      <w:proofErr w:type="gramEnd"/>
      <w:r w:rsidRPr="00A65E1E">
        <w:rPr>
          <w:rFonts w:cs="Times New Roman"/>
          <w:color w:val="262626"/>
          <w:u w:color="1E314F"/>
          <w:lang w:val="en-US"/>
        </w:rPr>
        <w:t xml:space="preserve"> permit CIHI to produce annual public reports that will measure pan-Canadian progress on home and community care and mental health and addictions services.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Home and Community Care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Overview</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An aging demographic, high incidence of chronic disease and a large rural population have created social and economic challenges in Newfoundland and Labrador. Individuals in need of care have stated they want to receive necessary supports at home. This, combined with growing evidence that community-based care is often the most appropriate and cost-effective approach, have been compelling arguments to enhance community-based health care services to meet the needs of individuals who are </w:t>
      </w:r>
      <w:r w:rsidRPr="00A65E1E">
        <w:rPr>
          <w:rFonts w:cs="Times New Roman"/>
          <w:color w:val="262626"/>
          <w:u w:color="1E314F"/>
          <w:lang w:val="en-US"/>
        </w:rPr>
        <w:lastRenderedPageBreak/>
        <w:t xml:space="preserve">otherwise high users of acute and </w:t>
      </w:r>
      <w:proofErr w:type="gramStart"/>
      <w:r w:rsidRPr="00A65E1E">
        <w:rPr>
          <w:rFonts w:cs="Times New Roman"/>
          <w:color w:val="262626"/>
          <w:u w:color="1E314F"/>
          <w:lang w:val="en-US"/>
        </w:rPr>
        <w:t>long term</w:t>
      </w:r>
      <w:proofErr w:type="gramEnd"/>
      <w:r w:rsidRPr="00A65E1E">
        <w:rPr>
          <w:rFonts w:cs="Times New Roman"/>
          <w:color w:val="262626"/>
          <w:u w:color="1E314F"/>
          <w:lang w:val="en-US"/>
        </w:rPr>
        <w:t xml:space="preserve"> care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Newfoundland and Labrador </w:t>
      </w:r>
      <w:proofErr w:type="gramStart"/>
      <w:r w:rsidRPr="00A65E1E">
        <w:rPr>
          <w:rFonts w:cs="Times New Roman"/>
          <w:color w:val="262626"/>
          <w:u w:color="1E314F"/>
          <w:lang w:val="en-US"/>
        </w:rPr>
        <w:t>has</w:t>
      </w:r>
      <w:proofErr w:type="gramEnd"/>
      <w:r w:rsidRPr="00A65E1E">
        <w:rPr>
          <w:rFonts w:cs="Times New Roman"/>
          <w:color w:val="262626"/>
          <w:u w:color="1E314F"/>
          <w:lang w:val="en-US"/>
        </w:rPr>
        <w:t xml:space="preserve"> identified that a lack of integration of health care services has resulted in a fragmented system that is more responsive to organizational priorities than to the changing health needs of the population. Services and supports are built around programs, hospitals, long term care facilities, clinics or community offices which has resulted in a health system that is difficult to navigate and an over reliance on costly facility-based care.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Home and Community Care in Newfoundland and Labrador Today</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Home and Community Care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Newfoundland and Labrador </w:t>
      </w:r>
      <w:proofErr w:type="gramStart"/>
      <w:r w:rsidRPr="00A65E1E">
        <w:rPr>
          <w:rFonts w:cs="Times New Roman"/>
          <w:color w:val="262626"/>
          <w:u w:color="1E314F"/>
          <w:lang w:val="en-US"/>
        </w:rPr>
        <w:t>is</w:t>
      </w:r>
      <w:proofErr w:type="gramEnd"/>
      <w:r w:rsidRPr="00A65E1E">
        <w:rPr>
          <w:rFonts w:cs="Times New Roman"/>
          <w:color w:val="262626"/>
          <w:u w:color="1E314F"/>
          <w:lang w:val="en-US"/>
        </w:rPr>
        <w:t xml:space="preserve"> committed to improving home and community care as indicated in the Department of Health and Community Services Strategic Plan (2017-2020) and consistent with the commitment to the implementation of recommendations from a 2016 review of the Province’s Home Support Program. The 2016 review recommended significant changes and improvements in the quality of services delivered with an enhanced focus on integration of care and improved clinical outcomes.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In Newfoundland and Labrador, individuals with complex care needs are the highest users of facility-based care, often for care that could be provided in the community. In response, Newfoundland and Labrador will invest federal health accord funding in a community-based approach to service delivery for clients with complex needs, including palliative/end-of-life care needs. This initiative will complement the work the province is already undertaking to improve the quality of and access to community-based services.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Priority Areas for Cost-Shared Investment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Newfoundland and Labrador </w:t>
      </w:r>
      <w:proofErr w:type="gramStart"/>
      <w:r w:rsidRPr="00A65E1E">
        <w:rPr>
          <w:rFonts w:cs="Times New Roman"/>
          <w:color w:val="262626"/>
          <w:u w:color="1E314F"/>
          <w:lang w:val="en-US"/>
        </w:rPr>
        <w:t>has</w:t>
      </w:r>
      <w:proofErr w:type="gramEnd"/>
      <w:r w:rsidRPr="00A65E1E">
        <w:rPr>
          <w:rFonts w:cs="Times New Roman"/>
          <w:color w:val="262626"/>
          <w:u w:color="1E314F"/>
          <w:lang w:val="en-US"/>
        </w:rPr>
        <w:t xml:space="preserve"> been developing and implementing a Home First Initiative, which will see transformational change in how services are delivered to individuals with complex care needs, including palliative and end-of-life care, who want to receive their care at home. The Home First Initiative is the umbrella term used to capture all the improvements identified within the Action Plan.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 Home First Initiative will integrate with regular programming. The federal funding will add to Regional Health Authority (RHA) funding for clinical positions and programs and services. The federal funding alone cannot sustain the scope and reach of the Home First Initiative. The approach is built on maximizing existing regional resources while using the federal funding to increase the regional capacity to support people with complex and palliative care needs.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Through this initiative, Newfoundland and Labrador will:</w:t>
      </w:r>
    </w:p>
    <w:p w:rsidR="00A65E1E" w:rsidRPr="00A65E1E" w:rsidRDefault="00A65E1E" w:rsidP="00A65E1E">
      <w:pPr>
        <w:widowControl w:val="0"/>
        <w:numPr>
          <w:ilvl w:val="0"/>
          <w:numId w:val="1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Enhance home care and coordination of supports for clients with complex needs in the community and clients discharging from acute care;</w:t>
      </w:r>
    </w:p>
    <w:p w:rsidR="00A65E1E" w:rsidRPr="00A65E1E" w:rsidRDefault="00A65E1E" w:rsidP="00A65E1E">
      <w:pPr>
        <w:widowControl w:val="0"/>
        <w:numPr>
          <w:ilvl w:val="0"/>
          <w:numId w:val="1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Integrate a palliative approach across the health care system with enhancements to supports, services, and coordination of care and implement a consistent policy on advance health care planning;</w:t>
      </w:r>
    </w:p>
    <w:p w:rsidR="00A65E1E" w:rsidRPr="00A65E1E" w:rsidRDefault="00A65E1E" w:rsidP="00A65E1E">
      <w:pPr>
        <w:widowControl w:val="0"/>
        <w:numPr>
          <w:ilvl w:val="0"/>
          <w:numId w:val="1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Enhance services for persons with dementia with a specific focus on supporting individuals to remain in their own homes </w:t>
      </w:r>
      <w:proofErr w:type="gramStart"/>
      <w:r w:rsidRPr="00A65E1E">
        <w:rPr>
          <w:rFonts w:cs="Times New Roman"/>
          <w:color w:val="262626"/>
          <w:u w:color="1E314F"/>
          <w:lang w:val="en-US"/>
        </w:rPr>
        <w:t>through the use of</w:t>
      </w:r>
      <w:proofErr w:type="gramEnd"/>
      <w:r w:rsidRPr="00A65E1E">
        <w:rPr>
          <w:rFonts w:cs="Times New Roman"/>
          <w:color w:val="262626"/>
          <w:u w:color="1E314F"/>
          <w:lang w:val="en-US"/>
        </w:rPr>
        <w:t xml:space="preserve"> technology and by supporting caregivers.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To support these objectives, federal funding will be allocated to the following areas as part of the Home First Initiative:</w:t>
      </w:r>
    </w:p>
    <w:p w:rsidR="00A65E1E" w:rsidRPr="00A65E1E" w:rsidRDefault="00A65E1E" w:rsidP="00A65E1E">
      <w:pPr>
        <w:widowControl w:val="0"/>
        <w:numPr>
          <w:ilvl w:val="0"/>
          <w:numId w:val="1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b/>
          <w:bCs/>
          <w:color w:val="262626"/>
          <w:u w:color="1E314F"/>
          <w:lang w:val="en-US"/>
        </w:rPr>
        <w:t>Home First Integrated Network</w:t>
      </w:r>
      <w:r w:rsidRPr="00A65E1E">
        <w:rPr>
          <w:rFonts w:cs="Times New Roman"/>
          <w:color w:val="262626"/>
          <w:u w:color="1E314F"/>
          <w:lang w:val="en-US"/>
        </w:rPr>
        <w:t>:  Enhance clinical services in the Regional Health Authorities (RHAs) with additional clinical positions necessary to provide complex care in the community. Clinicians funded will include nurse practitioners, community health nurses, licensed practical nurses, social workers, occupational and physiotherapists.</w:t>
      </w:r>
    </w:p>
    <w:p w:rsidR="00A65E1E" w:rsidRPr="00A65E1E" w:rsidRDefault="00A65E1E" w:rsidP="00A65E1E">
      <w:pPr>
        <w:widowControl w:val="0"/>
        <w:numPr>
          <w:ilvl w:val="0"/>
          <w:numId w:val="1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b/>
          <w:bCs/>
          <w:color w:val="262626"/>
          <w:u w:color="1E314F"/>
          <w:lang w:val="en-US"/>
        </w:rPr>
        <w:t>Palliative Care/End-of-Life Improvement</w:t>
      </w:r>
      <w:r w:rsidRPr="00A65E1E">
        <w:rPr>
          <w:rFonts w:cs="Times New Roman"/>
          <w:color w:val="262626"/>
          <w:u w:color="1E314F"/>
          <w:lang w:val="en-US"/>
        </w:rPr>
        <w:t xml:space="preserve">: Enhance clinical positions for palliative and end-of-life care; implement a professional development plan focused on enhancing awareness and skill development for clinicians, service providers and caregivers involved in the provision of palliative/end-of-life and dementia care; fund a broad public awareness campaign and the </w:t>
      </w:r>
      <w:r w:rsidRPr="00A65E1E">
        <w:rPr>
          <w:rFonts w:cs="Times New Roman"/>
          <w:color w:val="262626"/>
          <w:u w:color="1E314F"/>
          <w:lang w:val="en-US"/>
        </w:rPr>
        <w:lastRenderedPageBreak/>
        <w:t>development of supporting tools to promote palliative care and advance health care planning; and support the creation and operation of hospice beds in two RHAs.</w:t>
      </w:r>
    </w:p>
    <w:p w:rsidR="00A65E1E" w:rsidRPr="00A65E1E" w:rsidRDefault="00A65E1E" w:rsidP="00A65E1E">
      <w:pPr>
        <w:widowControl w:val="0"/>
        <w:numPr>
          <w:ilvl w:val="0"/>
          <w:numId w:val="1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b/>
          <w:bCs/>
          <w:color w:val="262626"/>
          <w:u w:color="1E314F"/>
          <w:lang w:val="en-US"/>
        </w:rPr>
        <w:t>Support for Individuals with Dementia</w:t>
      </w:r>
      <w:r w:rsidRPr="00A65E1E">
        <w:rPr>
          <w:rFonts w:cs="Times New Roman"/>
          <w:color w:val="262626"/>
          <w:u w:color="1E314F"/>
          <w:lang w:val="en-US"/>
        </w:rPr>
        <w:t>: Provide better respite services for caregivers; implement professional development for providers and caregivers; and expand remote monitoring technology through a Provincial Dementia Care Program.</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1. Home First Integrated Network</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In Newfoundland and Labrador, regular programming is most often provided through a structure that is organization-centered, with policies, rules and budgetary allocations that can serve to prevent individuals from accessing the care they need, forcing individuals to shop around for the right package of supports. Clients with complex needs, including palliative/end-of-life needs, are most vulnerable to falling through gaps in programming and often need assistance to help in navigating through systems.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To address the barriers and limitations of regular programming, Newfoundland and Labrador will develop and implement a Home First approach across the health care system to ensure access to timely supports and services for individuals with complex and palliative/end-of-life care. To support the intended design, the following service principles were developed:</w:t>
      </w:r>
    </w:p>
    <w:p w:rsidR="00A65E1E" w:rsidRPr="00A65E1E" w:rsidRDefault="00A65E1E" w:rsidP="00A65E1E">
      <w:pPr>
        <w:widowControl w:val="0"/>
        <w:numPr>
          <w:ilvl w:val="0"/>
          <w:numId w:val="1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Services will wrap around clients where they are located;</w:t>
      </w:r>
    </w:p>
    <w:p w:rsidR="00A65E1E" w:rsidRPr="00A65E1E" w:rsidRDefault="00A65E1E" w:rsidP="00A65E1E">
      <w:pPr>
        <w:widowControl w:val="0"/>
        <w:numPr>
          <w:ilvl w:val="0"/>
          <w:numId w:val="1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Implementation will not be constrained by policies that present barriers to a seamless service or the heath sector boundaries of existing professional staff;</w:t>
      </w:r>
    </w:p>
    <w:p w:rsidR="00A65E1E" w:rsidRPr="00A65E1E" w:rsidRDefault="00A65E1E" w:rsidP="00A65E1E">
      <w:pPr>
        <w:widowControl w:val="0"/>
        <w:numPr>
          <w:ilvl w:val="0"/>
          <w:numId w:val="1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Existing regional health system resources will be maximized; and</w:t>
      </w:r>
    </w:p>
    <w:p w:rsidR="00A65E1E" w:rsidRPr="00A65E1E" w:rsidRDefault="00A65E1E" w:rsidP="00A65E1E">
      <w:pPr>
        <w:widowControl w:val="0"/>
        <w:numPr>
          <w:ilvl w:val="0"/>
          <w:numId w:val="1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Services will be available in the community beyond traditional work hours.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Action: Additional Clinical Positions to Create the Network</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Federal funding for additional clinical positions will support the development of a Home First Integrated Network of professionals who will provide services to clients with complex and palliative support needs in their geographical zones, </w:t>
      </w:r>
      <w:proofErr w:type="gramStart"/>
      <w:r w:rsidRPr="00A65E1E">
        <w:rPr>
          <w:rFonts w:cs="Times New Roman"/>
          <w:color w:val="262626"/>
          <w:u w:color="1E314F"/>
          <w:lang w:val="en-US"/>
        </w:rPr>
        <w:t>and also</w:t>
      </w:r>
      <w:proofErr w:type="gramEnd"/>
      <w:r w:rsidRPr="00A65E1E">
        <w:rPr>
          <w:rFonts w:cs="Times New Roman"/>
          <w:color w:val="262626"/>
          <w:u w:color="1E314F"/>
          <w:lang w:val="en-US"/>
        </w:rPr>
        <w:t xml:space="preserve"> support the implementation of Home First throughout the region. Funding will support salaries and operational costs to implement the network.</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How it will work</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Learnings from Home First approaches in this province and in other jurisdictions point to key service areas that have proven to be most significant in supporting individuals with complex care needs in their homes, including:</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Case Management;</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Home Support Services (including personal care, homemaking and respite);</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Rehabilitation Services;</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Nursing Services;</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Physicians;</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Pharmacy Services;</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Counselling and or spiritual supports; and</w:t>
      </w:r>
    </w:p>
    <w:p w:rsidR="00A65E1E" w:rsidRPr="00A65E1E" w:rsidRDefault="00A65E1E" w:rsidP="00A65E1E">
      <w:pPr>
        <w:widowControl w:val="0"/>
        <w:numPr>
          <w:ilvl w:val="1"/>
          <w:numId w:val="14"/>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Medical Equipment.</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In the Home First approach, once a client has been identified as having complex/palliative/end-of-life needs and is at </w:t>
      </w:r>
      <w:proofErr w:type="gramStart"/>
      <w:r w:rsidRPr="00A65E1E">
        <w:rPr>
          <w:rFonts w:cs="Times New Roman"/>
          <w:color w:val="262626"/>
          <w:u w:color="1E314F"/>
          <w:lang w:val="en-US"/>
        </w:rPr>
        <w:t>high risk</w:t>
      </w:r>
      <w:proofErr w:type="gramEnd"/>
      <w:r w:rsidRPr="00A65E1E">
        <w:rPr>
          <w:rFonts w:cs="Times New Roman"/>
          <w:color w:val="262626"/>
          <w:u w:color="1E314F"/>
          <w:lang w:val="en-US"/>
        </w:rPr>
        <w:t xml:space="preserve"> for unfavorable outcomes, he/she will be assigned a singular point of contact for case planning and care coordination. The clinicians assigned will have a responsibility to help identify and access the supports required, coordinate the care, as well as to include family, build relationships and to individualize the support plan. </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The client will work with a clinician in the development of a </w:t>
      </w:r>
      <w:proofErr w:type="gramStart"/>
      <w:r w:rsidRPr="00A65E1E">
        <w:rPr>
          <w:rFonts w:cs="Times New Roman"/>
          <w:color w:val="262626"/>
          <w:u w:color="1E314F"/>
          <w:lang w:val="en-US"/>
        </w:rPr>
        <w:t>person centered</w:t>
      </w:r>
      <w:proofErr w:type="gramEnd"/>
      <w:r w:rsidRPr="00A65E1E">
        <w:rPr>
          <w:rFonts w:cs="Times New Roman"/>
          <w:color w:val="262626"/>
          <w:u w:color="1E314F"/>
          <w:lang w:val="en-US"/>
        </w:rPr>
        <w:t xml:space="preserve"> care plan. The clinician will ensure an integrated approach through intensive care coordination with all identified service providers</w:t>
      </w:r>
      <w:proofErr w:type="gramStart"/>
      <w:r w:rsidRPr="00A65E1E">
        <w:rPr>
          <w:rFonts w:cs="Times New Roman"/>
          <w:color w:val="262626"/>
          <w:u w:color="1E314F"/>
          <w:lang w:val="en-US"/>
        </w:rPr>
        <w:t>, in particular, primary</w:t>
      </w:r>
      <w:proofErr w:type="gramEnd"/>
      <w:r w:rsidRPr="00A65E1E">
        <w:rPr>
          <w:rFonts w:cs="Times New Roman"/>
          <w:color w:val="262626"/>
          <w:u w:color="1E314F"/>
          <w:lang w:val="en-US"/>
        </w:rPr>
        <w:t xml:space="preserve"> health care, and provide active support throughout the transition to longer term services if required. The design allows for up to 8 weeks of enhanced supports to </w:t>
      </w:r>
      <w:r w:rsidRPr="00A65E1E">
        <w:rPr>
          <w:rFonts w:cs="Times New Roman"/>
          <w:color w:val="262626"/>
          <w:u w:color="1E314F"/>
          <w:lang w:val="en-US"/>
        </w:rPr>
        <w:lastRenderedPageBreak/>
        <w:t xml:space="preserve">facilitate smooth transitions for clients with complex needs and, </w:t>
      </w:r>
      <w:proofErr w:type="gramStart"/>
      <w:r w:rsidRPr="00A65E1E">
        <w:rPr>
          <w:rFonts w:cs="Times New Roman"/>
          <w:color w:val="262626"/>
          <w:u w:color="1E314F"/>
          <w:lang w:val="en-US"/>
        </w:rPr>
        <w:t>as long as</w:t>
      </w:r>
      <w:proofErr w:type="gramEnd"/>
      <w:r w:rsidRPr="00A65E1E">
        <w:rPr>
          <w:rFonts w:cs="Times New Roman"/>
          <w:color w:val="262626"/>
          <w:u w:color="1E314F"/>
          <w:lang w:val="en-US"/>
        </w:rPr>
        <w:t xml:space="preserve"> clinically-required for palliative/end-of-life clients. </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Clinicians responsible for care coordination will draw on supports and services available where the client lives, and, where no required service exists, will draw on the Network to problem solve. For example, Networks will have clinicians with expertise in palliative care that clinicians in other areas of the region who may not have the same level of expertise will draw on to mentor and coach them in providing the type of care required.</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Clients with complex needs may have significant non-clinical needs that are contributing to their health outcomes. Partnerships at the community level through collaboration with other community and social services are therefore critical to meeting needs. Case managers will help facilitate access to medical care as well as community services and supports. Regular monitoring, frequent communication and open exchange of information are key activities in coordination of care.</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Case managers will support clients to transition from regular programing or facility-based care to the community through the Home First Initiative, and from Home First to regular programming if required. This could include Community Support Services, Personal Care Homes, Long Term Care or other supports external to services and programs offered through the RHAs. Successful transitions use case management strategies that include a broad range of health and other supportive services, face to face communications and full participation of the client, family and support network. Case management strategies will span across and integrate with emergency and acute care, primary health care (</w:t>
      </w:r>
      <w:proofErr w:type="gramStart"/>
      <w:r w:rsidRPr="00A65E1E">
        <w:rPr>
          <w:rFonts w:cs="Times New Roman"/>
          <w:color w:val="262626"/>
          <w:u w:color="1E314F"/>
          <w:lang w:val="en-US"/>
        </w:rPr>
        <w:t>in particular family</w:t>
      </w:r>
      <w:proofErr w:type="gramEnd"/>
      <w:r w:rsidRPr="00A65E1E">
        <w:rPr>
          <w:rFonts w:cs="Times New Roman"/>
          <w:color w:val="262626"/>
          <w:u w:color="1E314F"/>
          <w:lang w:val="en-US"/>
        </w:rPr>
        <w:t xml:space="preserve"> physicians), community and facility-based care.</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Managing transitions will entail warm handoffs to the next service or program. This approach ensures the smooth transfer of professional responsibility and accountability to another clinician or service provider for longer term services and wherever possible will include a structured meeting between services.</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RHAs will reorganize service delivery processes to ensure clinicians are available to support this initiative beyond traditional community-based office hours.</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Individuals with palliative conditions, complex chronic disease or dementia, and the frail elderly, are some of the populations who will benefit from this flexible, person-centered approach.</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addition of funding for clinical positions, combined with maximizing existing regional resources, and the development of technology solutions will allow individuals in areas less densely-populated to access better care at home.</w:t>
      </w:r>
    </w:p>
    <w:p w:rsidR="00A65E1E" w:rsidRPr="00A65E1E" w:rsidRDefault="00A65E1E" w:rsidP="00A65E1E">
      <w:pPr>
        <w:widowControl w:val="0"/>
        <w:numPr>
          <w:ilvl w:val="0"/>
          <w:numId w:val="1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The RHAs have been able to recruit for clinical positions for Home First in more densely populated areas and have been able to access privately-contracted services in some more remote areas where RHA professional services are not available. The use of technology in the provision of professional services is also being explored to enhance the capacity of the regions to implement Home First in more remote locations, such as the use of technology to conduct remote occupational therapy assessments.  Newfoundland and Labrador </w:t>
      </w:r>
      <w:proofErr w:type="gramStart"/>
      <w:r w:rsidRPr="00A65E1E">
        <w:rPr>
          <w:rFonts w:cs="Times New Roman"/>
          <w:color w:val="262626"/>
          <w:u w:color="1E314F"/>
          <w:lang w:val="en-US"/>
        </w:rPr>
        <w:t>is</w:t>
      </w:r>
      <w:proofErr w:type="gramEnd"/>
      <w:r w:rsidRPr="00A65E1E">
        <w:rPr>
          <w:rFonts w:cs="Times New Roman"/>
          <w:color w:val="262626"/>
          <w:u w:color="1E314F"/>
          <w:lang w:val="en-US"/>
        </w:rPr>
        <w:t xml:space="preserve"> undertaking a review of occupational and physiotherapy services in the province with a view to enhancements, efficiency and potential new models of service delivery.</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investments align with the agreed-to Common Statement of Principles on Shared Health Priorities by:</w:t>
      </w:r>
    </w:p>
    <w:p w:rsidR="00A65E1E" w:rsidRPr="00A65E1E" w:rsidRDefault="00A65E1E" w:rsidP="00A65E1E">
      <w:pPr>
        <w:widowControl w:val="0"/>
        <w:numPr>
          <w:ilvl w:val="0"/>
          <w:numId w:val="1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Spreading and scaling </w:t>
      </w:r>
      <w:proofErr w:type="gramStart"/>
      <w:r w:rsidRPr="00A65E1E">
        <w:rPr>
          <w:rFonts w:cs="Times New Roman"/>
          <w:color w:val="262626"/>
          <w:u w:color="1E314F"/>
          <w:lang w:val="en-US"/>
        </w:rPr>
        <w:t>evidence based</w:t>
      </w:r>
      <w:proofErr w:type="gramEnd"/>
      <w:r w:rsidRPr="00A65E1E">
        <w:rPr>
          <w:rFonts w:cs="Times New Roman"/>
          <w:color w:val="262626"/>
          <w:u w:color="1E314F"/>
          <w:lang w:val="en-US"/>
        </w:rPr>
        <w:t xml:space="preserve"> models of home and community care that are more integrated and connected with primary health care.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2. Palliative Care/End-of-life Improvement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lastRenderedPageBreak/>
        <w:t>Currently in Newfoundland and Labrador clients who are palliative but not eligible for regular programming must wait until the predicted last 28 days of life before they can access the supports and services required to manage their condition at home. The limitations in regular programming have resulted in clients seeking supports from facility-based care, including emergency departments and admissions to acute care beds throughout their illness and at end-of-life.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Some of the barriers include: financial ineligibility and a lack of timely access to home support services such as personal care and housekeeping; lack of timely access to equipment and supplies from regular programming such as hospital beds, medications and nursing supplies; and lack of timely access to professional nursing services. The current capacity of nurse practitioners, community health nurses, licensed practical nurses, social workers and other allied health professionals to deliver high quality, timely care in all areas of the province is limited.</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In Newfoundland and Labrador, the emphasis on advance health care planning is limited across the health care system with critical decisions often happening in acute care. There are regional policies to support community-based conversations with clients on advance care </w:t>
      </w:r>
      <w:proofErr w:type="gramStart"/>
      <w:r w:rsidRPr="00A65E1E">
        <w:rPr>
          <w:rFonts w:cs="Times New Roman"/>
          <w:color w:val="262626"/>
          <w:u w:color="1E314F"/>
          <w:lang w:val="en-US"/>
        </w:rPr>
        <w:t>planning</w:t>
      </w:r>
      <w:proofErr w:type="gramEnd"/>
      <w:r w:rsidRPr="00A65E1E">
        <w:rPr>
          <w:rFonts w:cs="Times New Roman"/>
          <w:color w:val="262626"/>
          <w:u w:color="1E314F"/>
          <w:lang w:val="en-US"/>
        </w:rPr>
        <w:t xml:space="preserve"> but it is not standardized, monitored or supported consistently. Newfoundland and Labrador </w:t>
      </w:r>
      <w:proofErr w:type="gramStart"/>
      <w:r w:rsidRPr="00A65E1E">
        <w:rPr>
          <w:rFonts w:cs="Times New Roman"/>
          <w:color w:val="262626"/>
          <w:u w:color="1E314F"/>
          <w:lang w:val="en-US"/>
        </w:rPr>
        <w:t>has</w:t>
      </w:r>
      <w:proofErr w:type="gramEnd"/>
      <w:r w:rsidRPr="00A65E1E">
        <w:rPr>
          <w:rFonts w:cs="Times New Roman"/>
          <w:color w:val="262626"/>
          <w:u w:color="1E314F"/>
          <w:lang w:val="en-US"/>
        </w:rPr>
        <w:t xml:space="preserve"> recognized the need to promote and support advance health care planning much earlier in an individual’s health care journey.</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Additionally, Newfoundland and Labrador </w:t>
      </w:r>
      <w:proofErr w:type="gramStart"/>
      <w:r w:rsidRPr="00A65E1E">
        <w:rPr>
          <w:rFonts w:cs="Times New Roman"/>
          <w:color w:val="262626"/>
          <w:u w:color="1E314F"/>
          <w:lang w:val="en-US"/>
        </w:rPr>
        <w:t>does</w:t>
      </w:r>
      <w:proofErr w:type="gramEnd"/>
      <w:r w:rsidRPr="00A65E1E">
        <w:rPr>
          <w:rFonts w:cs="Times New Roman"/>
          <w:color w:val="262626"/>
          <w:u w:color="1E314F"/>
          <w:lang w:val="en-US"/>
        </w:rPr>
        <w:t xml:space="preserve"> not have hospice facilities. Options for individuals who prefer residential care at end-of-life are therefore limited to dedicated acute care beds within hospitals and regular acute care beds where capacity in dedicated beds has been maximized.</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Action: Enhanced Access to Palliative Home Care</w:t>
      </w:r>
    </w:p>
    <w:p w:rsidR="00A65E1E" w:rsidRPr="00A65E1E" w:rsidRDefault="00A65E1E" w:rsidP="00A65E1E">
      <w:pPr>
        <w:widowControl w:val="0"/>
        <w:numPr>
          <w:ilvl w:val="0"/>
          <w:numId w:val="1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As part of the Home First Initiative, federal funding will support enhanced access to supports and services to clients with palliative conditions earlier in the trajectory of the illness (above current eligible coverage and funding levels). When a client is assessed as nearing the end stage of their illness, an individualized plan will be developed and implemented. Clients will receive supports and services at point of clinically-assessed need, eliminating the delays inherent in regular programming. This includes home supports, medications, and medical equipment and supplies.</w:t>
      </w:r>
    </w:p>
    <w:p w:rsidR="00A65E1E" w:rsidRPr="00A65E1E" w:rsidRDefault="00A65E1E" w:rsidP="00A65E1E">
      <w:pPr>
        <w:widowControl w:val="0"/>
        <w:numPr>
          <w:ilvl w:val="0"/>
          <w:numId w:val="1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Federal funding will also support additional clinicians, including nurse practitioners, community health nurses, licensed practical nurses, occupational therapists and social workers in each of the regional health authorities to enhance the regional capacity to provide the clinical services necessary to support palliative clients in managing their condition at home. Working with community partners, Newfoundland and Labrador will assist to develop and fund hospice bed capacity in two RHAs. Federal funding will be used to cost-share the cost of 20 new hospice beds (60% federal; 40% provincial).</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Action: Improved Quality of Service</w:t>
      </w:r>
    </w:p>
    <w:p w:rsidR="00A65E1E" w:rsidRPr="00A65E1E" w:rsidRDefault="00A65E1E" w:rsidP="00A65E1E">
      <w:pPr>
        <w:widowControl w:val="0"/>
        <w:numPr>
          <w:ilvl w:val="0"/>
          <w:numId w:val="1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Clinicians will be educated throughout the healthcare system to direct palliative/end-of-life clients/patients/residents – who need supports and services but are not eligible under regular programming – to the Regional Home First Integrated Network.</w:t>
      </w:r>
    </w:p>
    <w:p w:rsidR="00A65E1E" w:rsidRPr="00A65E1E" w:rsidRDefault="00A65E1E" w:rsidP="00A65E1E">
      <w:pPr>
        <w:widowControl w:val="0"/>
        <w:numPr>
          <w:ilvl w:val="0"/>
          <w:numId w:val="1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Clinicians across the health system will be better prepared through the implementation of professional development initiatives to provide palliative/end-of-life care across the RHAs. Specifically, all clinicians in the RHAs who are currently and/or are likely to provide services to clients with palliative conditions, at any point in the trajectory of the illness, will receive consistent education on palliative care</w:t>
      </w:r>
      <w:proofErr w:type="gramStart"/>
      <w:r w:rsidRPr="00A65E1E">
        <w:rPr>
          <w:rFonts w:cs="Times New Roman"/>
          <w:color w:val="262626"/>
          <w:u w:color="1E314F"/>
          <w:lang w:val="en-US"/>
        </w:rPr>
        <w:t>, in particular, Learning</w:t>
      </w:r>
      <w:proofErr w:type="gramEnd"/>
      <w:r w:rsidRPr="00A65E1E">
        <w:rPr>
          <w:rFonts w:cs="Times New Roman"/>
          <w:color w:val="262626"/>
          <w:u w:color="1E314F"/>
          <w:lang w:val="en-US"/>
        </w:rPr>
        <w:t xml:space="preserve"> Essential Approaches to Palliative Care (LEAP). Staff are very keen to receive this training and funding will be allocated to support the staff relief to allow staff to attend. Initially this training is targeted to regional health staff. Initiatives under development from the review of the Provincial Home Support Program will target development of qualifications for home support workers.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lastRenderedPageBreak/>
        <w:t>Action: Better knowledge and preparation</w:t>
      </w:r>
    </w:p>
    <w:p w:rsidR="00A65E1E" w:rsidRPr="00A65E1E" w:rsidRDefault="00A65E1E" w:rsidP="00A65E1E">
      <w:pPr>
        <w:widowControl w:val="0"/>
        <w:numPr>
          <w:ilvl w:val="0"/>
          <w:numId w:val="1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A public campaign will be launched to raise awareness of palliative care and to increase uptake of advance health care planning. The purpose of the initiative is to develop standardized health policies and tools specific to Newfoundland and Labrador that individuals, or the clinicians that are supporting them, can use to help facilitate the process. A public awareness campaign will promote the process and tools both to the public and within the RHAs to remove barriers to planning and increase the incidence of individuals seeking health care services with an advance health care plan that is accessible at all points of intersection in the health care system.</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investments align with the agreed-to Common Statement of Principles on Shared Health Priorities by:</w:t>
      </w:r>
    </w:p>
    <w:p w:rsidR="00A65E1E" w:rsidRPr="00A65E1E" w:rsidRDefault="00A65E1E" w:rsidP="00A65E1E">
      <w:pPr>
        <w:widowControl w:val="0"/>
        <w:numPr>
          <w:ilvl w:val="0"/>
          <w:numId w:val="1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Spreading and scaling </w:t>
      </w:r>
      <w:proofErr w:type="gramStart"/>
      <w:r w:rsidRPr="00A65E1E">
        <w:rPr>
          <w:rFonts w:cs="Times New Roman"/>
          <w:color w:val="262626"/>
          <w:u w:color="1E314F"/>
          <w:lang w:val="en-US"/>
        </w:rPr>
        <w:t>evidence based</w:t>
      </w:r>
      <w:proofErr w:type="gramEnd"/>
      <w:r w:rsidRPr="00A65E1E">
        <w:rPr>
          <w:rFonts w:cs="Times New Roman"/>
          <w:color w:val="262626"/>
          <w:u w:color="1E314F"/>
          <w:lang w:val="en-US"/>
        </w:rPr>
        <w:t xml:space="preserve"> models of home and community care that are more integrated and connected with primary health care;</w:t>
      </w:r>
    </w:p>
    <w:p w:rsidR="00A65E1E" w:rsidRPr="00A65E1E" w:rsidRDefault="00A65E1E" w:rsidP="00A65E1E">
      <w:pPr>
        <w:widowControl w:val="0"/>
        <w:numPr>
          <w:ilvl w:val="0"/>
          <w:numId w:val="1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Enhancing access to palliative and end-of-life care at home or in hospices; and</w:t>
      </w:r>
    </w:p>
    <w:p w:rsidR="00A65E1E" w:rsidRPr="00A65E1E" w:rsidRDefault="00A65E1E" w:rsidP="00A65E1E">
      <w:pPr>
        <w:widowControl w:val="0"/>
        <w:numPr>
          <w:ilvl w:val="0"/>
          <w:numId w:val="1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Enhancing home care infrastructure, such as digital connectivity, remote monitoring technology and facilities for community-based service delivery.</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3. Support for Individuals with Dementia - Improvement Initiative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In Newfoundland and Labrador, supports for individuals with dementia to live at home longer is limited by barriers within regular programming often resulting in premature admission to facility-based care. Barriers include financial eligibility, limits on allocations of home support hours, lack of coverage for wearable technology and clinician capacity to provide the intensive levels of support required to support individuals with advancing dementia at home. For example, currently the Home Support Program allows for a maximum of 6.4 hours of care per day for clients with the highest level of care needs. A client with dementia will often require up to 9 hours a day of respite to allow a caregiver to work during the day and in some cases up to 24 hours of care in the short term until a </w:t>
      </w:r>
      <w:proofErr w:type="gramStart"/>
      <w:r w:rsidRPr="00A65E1E">
        <w:rPr>
          <w:rFonts w:cs="Times New Roman"/>
          <w:color w:val="262626"/>
          <w:u w:color="1E314F"/>
          <w:lang w:val="en-US"/>
        </w:rPr>
        <w:t>longer term</w:t>
      </w:r>
      <w:proofErr w:type="gramEnd"/>
      <w:r w:rsidRPr="00A65E1E">
        <w:rPr>
          <w:rFonts w:cs="Times New Roman"/>
          <w:color w:val="262626"/>
          <w:u w:color="1E314F"/>
          <w:lang w:val="en-US"/>
        </w:rPr>
        <w:t xml:space="preserve"> plan can be developed. Often in these situations of higher need, caregivers experience burnout and bring their loved ones to emergency departments in the absence of adequate supports from the community.</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Additionally, not all clinicians, service providers and caregivers have the knowledge and level of awareness necessary to support an individual with dementia. If those providing care lack training and understanding of how best to work with a client with dementia, then the supports are often </w:t>
      </w:r>
      <w:proofErr w:type="gramStart"/>
      <w:r w:rsidRPr="00A65E1E">
        <w:rPr>
          <w:rFonts w:cs="Times New Roman"/>
          <w:color w:val="262626"/>
          <w:u w:color="1E314F"/>
          <w:lang w:val="en-US"/>
        </w:rPr>
        <w:t>ineffective</w:t>
      </w:r>
      <w:proofErr w:type="gramEnd"/>
      <w:r w:rsidRPr="00A65E1E">
        <w:rPr>
          <w:rFonts w:cs="Times New Roman"/>
          <w:color w:val="262626"/>
          <w:u w:color="1E314F"/>
          <w:lang w:val="en-US"/>
        </w:rPr>
        <w:t xml:space="preserve"> and clients again will resort to facility-based care. Enhancing core competencies in community care is a key element in ensuring clients with dementia can live at home longer. Home support workers (known as personal support workers (PSW) in some areas)</w:t>
      </w:r>
      <w:proofErr w:type="gramStart"/>
      <w:r w:rsidRPr="00A65E1E">
        <w:rPr>
          <w:rFonts w:cs="Times New Roman"/>
          <w:color w:val="262626"/>
          <w:u w:color="1E314F"/>
          <w:lang w:val="en-US"/>
        </w:rPr>
        <w:t>, in particular, will</w:t>
      </w:r>
      <w:proofErr w:type="gramEnd"/>
      <w:r w:rsidRPr="00A65E1E">
        <w:rPr>
          <w:rFonts w:cs="Times New Roman"/>
          <w:color w:val="262626"/>
          <w:u w:color="1E314F"/>
          <w:lang w:val="en-US"/>
        </w:rPr>
        <w:t xml:space="preserve"> spend the greatest length of time with client. Currently in this province, specialty area expertise is not required when assigning a worker to a client. Newfoundland and Labrador </w:t>
      </w:r>
      <w:proofErr w:type="gramStart"/>
      <w:r w:rsidRPr="00A65E1E">
        <w:rPr>
          <w:rFonts w:cs="Times New Roman"/>
          <w:color w:val="262626"/>
          <w:u w:color="1E314F"/>
          <w:lang w:val="en-US"/>
        </w:rPr>
        <w:t>is</w:t>
      </w:r>
      <w:proofErr w:type="gramEnd"/>
      <w:r w:rsidRPr="00A65E1E">
        <w:rPr>
          <w:rFonts w:cs="Times New Roman"/>
          <w:color w:val="262626"/>
          <w:u w:color="1E314F"/>
          <w:lang w:val="en-US"/>
        </w:rPr>
        <w:t xml:space="preserve"> working on this more broadly as a recommendation from the Provincial Home Support review, but this initiative will focus specifically on dementia care within the context of Home First.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Action: Respite for Caregivers</w:t>
      </w:r>
    </w:p>
    <w:p w:rsidR="00A65E1E" w:rsidRPr="00A65E1E" w:rsidRDefault="00A65E1E" w:rsidP="00A65E1E">
      <w:pPr>
        <w:widowControl w:val="0"/>
        <w:numPr>
          <w:ilvl w:val="0"/>
          <w:numId w:val="2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Federal funding will be allocated to support enhanced access to home care services through the Home First Initiative for clients with complex needs, palliative care needs and dementia through a range of activities that will be of direct benefit to caregivers of dementia patients, including better access to respite services, training and psychological intervention.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Action: Expand Remote Monitoring through the Provincial Dementia Care Program</w:t>
      </w:r>
    </w:p>
    <w:p w:rsidR="00A65E1E" w:rsidRPr="00A65E1E" w:rsidRDefault="00A65E1E" w:rsidP="00A65E1E">
      <w:pPr>
        <w:widowControl w:val="0"/>
        <w:numPr>
          <w:ilvl w:val="0"/>
          <w:numId w:val="2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Newfoundland and Labrador will implement a Provincial Dementia Care Program that will provide support to persons with moderate to severe dementia and their caregivers, as well as to primary care physicians. Using technology, a health care team will provide geriatric and allied health e-consult, comprehensive geriatric assessment and coordinated care planning.</w:t>
      </w:r>
    </w:p>
    <w:p w:rsidR="00A65E1E" w:rsidRPr="00A65E1E" w:rsidRDefault="00A65E1E" w:rsidP="00A65E1E">
      <w:pPr>
        <w:widowControl w:val="0"/>
        <w:numPr>
          <w:ilvl w:val="0"/>
          <w:numId w:val="2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lastRenderedPageBreak/>
        <w:t>Federal funding will be used to support two nurse practitioners and related service delivery costs. The program will begin in 2018 in Newfoundland and Labrador’s largest RHA and expand across the province in the second year. The program will target 400-500 clients in the first year, 800-1000 in the second. This technology will integrate with existing services including the remote technology projects currently in place in the regional health authorities.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Action: Professional Development for Caregivers</w:t>
      </w:r>
    </w:p>
    <w:p w:rsidR="00A65E1E" w:rsidRPr="00A65E1E" w:rsidRDefault="00A65E1E" w:rsidP="00A65E1E">
      <w:pPr>
        <w:widowControl w:val="0"/>
        <w:numPr>
          <w:ilvl w:val="0"/>
          <w:numId w:val="2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Clinicians, service providers and caregivers will be better prepared to provide care for individuals with dementia through the implementation of a professional development initiative, beginning with training in the Gentle Persuasion Approach. Initial targets are 50 community dwelling clients with an estimated three caregivers, including home support workers, per client equating to approximately 150 receiving training in this approach.</w:t>
      </w:r>
    </w:p>
    <w:p w:rsidR="00A65E1E" w:rsidRPr="00A65E1E" w:rsidRDefault="00A65E1E" w:rsidP="00A65E1E">
      <w:pPr>
        <w:widowControl w:val="0"/>
        <w:numPr>
          <w:ilvl w:val="0"/>
          <w:numId w:val="2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Home support workers will be compensated for training time.  This cost is included in the Enhanced Access to Care line in the funding table below as part of the Home First Integrated Network.</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investments align with the agreed-to Common Statement of Principles on Shared Health Priorities by:</w:t>
      </w:r>
    </w:p>
    <w:p w:rsidR="00A65E1E" w:rsidRPr="00A65E1E" w:rsidRDefault="00A65E1E" w:rsidP="00A65E1E">
      <w:pPr>
        <w:widowControl w:val="0"/>
        <w:numPr>
          <w:ilvl w:val="0"/>
          <w:numId w:val="2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Enhancing home care infrastructure, such as digital connectivity, remote monitoring technology and facilities for community-based service delivery; and</w:t>
      </w:r>
    </w:p>
    <w:p w:rsidR="00A65E1E" w:rsidRPr="00A65E1E" w:rsidRDefault="00A65E1E" w:rsidP="00A65E1E">
      <w:pPr>
        <w:widowControl w:val="0"/>
        <w:numPr>
          <w:ilvl w:val="0"/>
          <w:numId w:val="2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Increasing support for caregivers.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Expected outcomes and results from implementing these initiatives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initiatives will prevent unnecessary hospital admission, support earlier discharge to home, and increase access to end-of-life services, using additional and existing home and community-based services. This approach will empower clients to be more actively involved in their plan of care, assist in achieving better outcomes, improve quality of life and create a more effective and efficient health service delivery system.</w:t>
      </w:r>
    </w:p>
    <w:p w:rsidR="00A65E1E" w:rsidRPr="00A65E1E" w:rsidRDefault="00A65E1E" w:rsidP="00A65E1E">
      <w:pPr>
        <w:widowControl w:val="0"/>
        <w:autoSpaceDE w:val="0"/>
        <w:autoSpaceDN w:val="0"/>
        <w:adjustRightInd w:val="0"/>
        <w:rPr>
          <w:rFonts w:cs="Times New Roman"/>
          <w:b/>
          <w:bCs/>
          <w:color w:val="262626"/>
          <w:u w:color="1E314F"/>
          <w:lang w:val="en-US"/>
        </w:rPr>
      </w:pPr>
      <w:proofErr w:type="gramStart"/>
      <w:r w:rsidRPr="00A65E1E">
        <w:rPr>
          <w:rFonts w:cs="Times New Roman"/>
          <w:b/>
          <w:bCs/>
          <w:color w:val="262626"/>
          <w:u w:color="1E314F"/>
          <w:lang w:val="en-US"/>
        </w:rPr>
        <w:t>Specifically</w:t>
      </w:r>
      <w:proofErr w:type="gramEnd"/>
      <w:r w:rsidRPr="00A65E1E">
        <w:rPr>
          <w:rFonts w:cs="Times New Roman"/>
          <w:b/>
          <w:bCs/>
          <w:color w:val="262626"/>
          <w:u w:color="1E314F"/>
          <w:lang w:val="en-US"/>
        </w:rPr>
        <w:t xml:space="preserve"> at the individual level</w:t>
      </w:r>
    </w:p>
    <w:p w:rsidR="00A65E1E" w:rsidRPr="00A65E1E" w:rsidRDefault="00A65E1E" w:rsidP="00A65E1E">
      <w:pPr>
        <w:widowControl w:val="0"/>
        <w:numPr>
          <w:ilvl w:val="0"/>
          <w:numId w:val="2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Increased access to home care supports including nursing, personal support, homemaking services, respite for caregivers, occupational and physiotherapy for individuals with complex care needs, including palliative and end-of-life care.</w:t>
      </w:r>
    </w:p>
    <w:p w:rsidR="00A65E1E" w:rsidRPr="00A65E1E" w:rsidRDefault="00A65E1E" w:rsidP="00A65E1E">
      <w:pPr>
        <w:widowControl w:val="0"/>
        <w:numPr>
          <w:ilvl w:val="0"/>
          <w:numId w:val="2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Individuals will be supported at home while waiting for long term care versus waiting in acute care.</w:t>
      </w:r>
    </w:p>
    <w:p w:rsidR="00A65E1E" w:rsidRPr="00A65E1E" w:rsidRDefault="00A65E1E" w:rsidP="00A65E1E">
      <w:pPr>
        <w:widowControl w:val="0"/>
        <w:numPr>
          <w:ilvl w:val="0"/>
          <w:numId w:val="2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Individuals who choose to manage the palliative/end-of-life stage at home will be supported to do so.</w:t>
      </w:r>
    </w:p>
    <w:p w:rsidR="00A65E1E" w:rsidRPr="00A65E1E" w:rsidRDefault="00A65E1E" w:rsidP="00A65E1E">
      <w:pPr>
        <w:widowControl w:val="0"/>
        <w:numPr>
          <w:ilvl w:val="0"/>
          <w:numId w:val="2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Individuals will experience person centered and integrated care; supporting safe transitions to other </w:t>
      </w:r>
      <w:proofErr w:type="gramStart"/>
      <w:r w:rsidRPr="00A65E1E">
        <w:rPr>
          <w:rFonts w:cs="Times New Roman"/>
          <w:color w:val="262626"/>
          <w:u w:color="1E314F"/>
          <w:lang w:val="en-US"/>
        </w:rPr>
        <w:t>longer term</w:t>
      </w:r>
      <w:proofErr w:type="gramEnd"/>
      <w:r w:rsidRPr="00A65E1E">
        <w:rPr>
          <w:rFonts w:cs="Times New Roman"/>
          <w:color w:val="262626"/>
          <w:u w:color="1E314F"/>
          <w:lang w:val="en-US"/>
        </w:rPr>
        <w:t xml:space="preserve"> services.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Systemically:</w:t>
      </w:r>
    </w:p>
    <w:p w:rsidR="00A65E1E" w:rsidRPr="00A65E1E" w:rsidRDefault="00A65E1E" w:rsidP="00A65E1E">
      <w:pPr>
        <w:widowControl w:val="0"/>
        <w:numPr>
          <w:ilvl w:val="0"/>
          <w:numId w:val="2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Reduced waitlist for long term care facilities;</w:t>
      </w:r>
    </w:p>
    <w:p w:rsidR="00A65E1E" w:rsidRPr="00A65E1E" w:rsidRDefault="00A65E1E" w:rsidP="00A65E1E">
      <w:pPr>
        <w:widowControl w:val="0"/>
        <w:numPr>
          <w:ilvl w:val="0"/>
          <w:numId w:val="2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Reduced alternate level of care stays;</w:t>
      </w:r>
    </w:p>
    <w:p w:rsidR="00A65E1E" w:rsidRPr="00A65E1E" w:rsidRDefault="00A65E1E" w:rsidP="00A65E1E">
      <w:pPr>
        <w:widowControl w:val="0"/>
        <w:numPr>
          <w:ilvl w:val="0"/>
          <w:numId w:val="2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Reduced length of stay for required acute care services; and</w:t>
      </w:r>
    </w:p>
    <w:p w:rsidR="00A65E1E" w:rsidRPr="00A65E1E" w:rsidRDefault="00A65E1E" w:rsidP="00A65E1E">
      <w:pPr>
        <w:widowControl w:val="0"/>
        <w:numPr>
          <w:ilvl w:val="0"/>
          <w:numId w:val="2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Increase in number of individuals moving to long term care from the community.</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Performance Measurement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Currently, Newfoundland and Labrador </w:t>
      </w:r>
      <w:proofErr w:type="gramStart"/>
      <w:r w:rsidRPr="00A65E1E">
        <w:rPr>
          <w:rFonts w:cs="Times New Roman"/>
          <w:color w:val="262626"/>
          <w:u w:color="1E314F"/>
          <w:lang w:val="en-US"/>
        </w:rPr>
        <w:t>uses</w:t>
      </w:r>
      <w:proofErr w:type="gramEnd"/>
      <w:r w:rsidRPr="00A65E1E">
        <w:rPr>
          <w:rFonts w:cs="Times New Roman"/>
          <w:color w:val="262626"/>
          <w:u w:color="1E314F"/>
          <w:lang w:val="en-US"/>
        </w:rPr>
        <w:t xml:space="preserve"> Resident Assessment Instrument – Home Care (RAI-HC) in community and Personal Care Homes and RAI-Minimum Data Set (MDS) in long term care facilities. This requires reporting to the Home Care Reporting System (HCRS), which reports data to CIHI. Newfoundland and Labrador </w:t>
      </w:r>
      <w:proofErr w:type="gramStart"/>
      <w:r w:rsidRPr="00A65E1E">
        <w:rPr>
          <w:rFonts w:cs="Times New Roman"/>
          <w:color w:val="262626"/>
          <w:u w:color="1E314F"/>
          <w:lang w:val="en-US"/>
        </w:rPr>
        <w:t>uses</w:t>
      </w:r>
      <w:proofErr w:type="gramEnd"/>
      <w:r w:rsidRPr="00A65E1E">
        <w:rPr>
          <w:rFonts w:cs="Times New Roman"/>
          <w:color w:val="262626"/>
          <w:u w:color="1E314F"/>
          <w:lang w:val="en-US"/>
        </w:rPr>
        <w:t xml:space="preserve"> these indicators in measuring program performance.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Additionally, there are other sources of </w:t>
      </w:r>
      <w:proofErr w:type="gramStart"/>
      <w:r w:rsidRPr="00A65E1E">
        <w:rPr>
          <w:rFonts w:cs="Times New Roman"/>
          <w:color w:val="262626"/>
          <w:u w:color="1E314F"/>
          <w:lang w:val="en-US"/>
        </w:rPr>
        <w:t>data</w:t>
      </w:r>
      <w:proofErr w:type="gramEnd"/>
      <w:r w:rsidRPr="00A65E1E">
        <w:rPr>
          <w:rFonts w:cs="Times New Roman"/>
          <w:color w:val="262626"/>
          <w:u w:color="1E314F"/>
          <w:lang w:val="en-US"/>
        </w:rPr>
        <w:t xml:space="preserve"> but they are somewhat inconsistent and fragmented. The review of the provincial home support program recommended the development of a performance management framework which, when implemented, will also provide data relevant to these initiatives.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Individual level data is collected on the Home First Initiative, which can be used to inform common </w:t>
      </w:r>
      <w:r w:rsidRPr="00A65E1E">
        <w:rPr>
          <w:rFonts w:cs="Times New Roman"/>
          <w:color w:val="262626"/>
          <w:u w:color="1E314F"/>
          <w:lang w:val="en-US"/>
        </w:rPr>
        <w:lastRenderedPageBreak/>
        <w:t>indicators across the provinces and territories. Additionally, the province is implementing the RAI-Contact assessment, which will report into CIHI in the same manner as RAI-HC and RAI-MDS.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Newfoundland and Labrador will work with CIHI and through our participation in the Canadian Partnership Against Cancer (CPAC) to identify indicators to be used for regional and jurisdictional comparisons (for example, patient deaths in acute care hospitals, patient admissions to hospitals and visits to emergency departments in the last month of life). Also, data collection will be standardized across regions to ensure the province is capturing program utilization data.</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 performance management framework for Home First Initiative in still under development but below are some key performance indicators under consideration.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Access</w:t>
      </w:r>
    </w:p>
    <w:p w:rsidR="00A65E1E" w:rsidRPr="00A65E1E" w:rsidRDefault="00A65E1E" w:rsidP="00A65E1E">
      <w:pPr>
        <w:widowControl w:val="0"/>
        <w:numPr>
          <w:ilvl w:val="0"/>
          <w:numId w:val="2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Time from completion of RAI- Contact Assessment (CA) to service provision</w:t>
      </w:r>
    </w:p>
    <w:p w:rsidR="00A65E1E" w:rsidRPr="00A65E1E" w:rsidRDefault="00A65E1E" w:rsidP="00A65E1E">
      <w:pPr>
        <w:widowControl w:val="0"/>
        <w:numPr>
          <w:ilvl w:val="0"/>
          <w:numId w:val="2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Number of individuals at end-of-life who die at home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Quality and Safety</w:t>
      </w:r>
    </w:p>
    <w:p w:rsidR="00A65E1E" w:rsidRPr="00A65E1E" w:rsidRDefault="00A65E1E" w:rsidP="00A65E1E">
      <w:pPr>
        <w:widowControl w:val="0"/>
        <w:numPr>
          <w:ilvl w:val="0"/>
          <w:numId w:val="2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Number of clients receiving enhanced services with a brief support plan within three days</w:t>
      </w:r>
    </w:p>
    <w:p w:rsidR="00A65E1E" w:rsidRPr="00A65E1E" w:rsidRDefault="00A65E1E" w:rsidP="00A65E1E">
      <w:pPr>
        <w:widowControl w:val="0"/>
        <w:numPr>
          <w:ilvl w:val="0"/>
          <w:numId w:val="2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Client inclusion in development of support plan</w:t>
      </w:r>
    </w:p>
    <w:p w:rsidR="00A65E1E" w:rsidRPr="00A65E1E" w:rsidRDefault="00A65E1E" w:rsidP="00A65E1E">
      <w:pPr>
        <w:widowControl w:val="0"/>
        <w:numPr>
          <w:ilvl w:val="0"/>
          <w:numId w:val="2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Client satisfaction on care continuity, integrated service delivery and responsiveness of case manager</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Effectiveness</w:t>
      </w:r>
    </w:p>
    <w:p w:rsidR="00A65E1E" w:rsidRPr="00A65E1E" w:rsidRDefault="00A65E1E" w:rsidP="00A65E1E">
      <w:pPr>
        <w:widowControl w:val="0"/>
        <w:numPr>
          <w:ilvl w:val="0"/>
          <w:numId w:val="2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Waitlist for long term care placement</w:t>
      </w:r>
    </w:p>
    <w:p w:rsidR="00A65E1E" w:rsidRPr="00A65E1E" w:rsidRDefault="00A65E1E" w:rsidP="00A65E1E">
      <w:pPr>
        <w:widowControl w:val="0"/>
        <w:numPr>
          <w:ilvl w:val="0"/>
          <w:numId w:val="2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Number of Alternate Level of Care (ALC) stays</w:t>
      </w:r>
    </w:p>
    <w:p w:rsidR="00A65E1E" w:rsidRPr="00A65E1E" w:rsidRDefault="00A65E1E" w:rsidP="00A65E1E">
      <w:pPr>
        <w:widowControl w:val="0"/>
        <w:numPr>
          <w:ilvl w:val="0"/>
          <w:numId w:val="2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Number of early supported discharges for social admissions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Sustainability</w:t>
      </w:r>
    </w:p>
    <w:p w:rsidR="00A65E1E" w:rsidRPr="00A65E1E" w:rsidRDefault="00A65E1E" w:rsidP="00A65E1E">
      <w:pPr>
        <w:widowControl w:val="0"/>
        <w:numPr>
          <w:ilvl w:val="0"/>
          <w:numId w:val="2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Change in service provision over 8-week period for enhanced services</w:t>
      </w:r>
    </w:p>
    <w:p w:rsidR="00A65E1E" w:rsidRPr="00A65E1E" w:rsidRDefault="00A65E1E" w:rsidP="00A65E1E">
      <w:pPr>
        <w:widowControl w:val="0"/>
        <w:numPr>
          <w:ilvl w:val="0"/>
          <w:numId w:val="2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Cost per client</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Allocation of Health Accord Funding – Home and Community Care.</w:t>
      </w:r>
    </w:p>
    <w:p w:rsidR="00A65E1E" w:rsidRPr="00A65E1E" w:rsidRDefault="00A65E1E" w:rsidP="00A65E1E">
      <w:pPr>
        <w:widowControl w:val="0"/>
        <w:autoSpaceDE w:val="0"/>
        <w:autoSpaceDN w:val="0"/>
        <w:adjustRightInd w:val="0"/>
        <w:rPr>
          <w:rFonts w:cs="Times New Roman"/>
          <w:b/>
          <w:bCs/>
          <w:color w:val="1E314F"/>
          <w:u w:color="1E314F"/>
          <w:lang w:val="en-US"/>
        </w:rPr>
      </w:pPr>
      <w:r w:rsidRPr="00A65E1E">
        <w:rPr>
          <w:rFonts w:cs="Times New Roman"/>
          <w:b/>
          <w:bCs/>
          <w:color w:val="262626"/>
          <w:u w:color="1E314F"/>
          <w:lang w:val="en-US"/>
        </w:rPr>
        <w:t>Funding Requirements ($millions)</w:t>
      </w:r>
    </w:p>
    <w:p w:rsidR="00A65E1E" w:rsidRPr="00A65E1E" w:rsidRDefault="00A65E1E" w:rsidP="00A65E1E">
      <w:pPr>
        <w:widowControl w:val="0"/>
        <w:autoSpaceDE w:val="0"/>
        <w:autoSpaceDN w:val="0"/>
        <w:adjustRightInd w:val="0"/>
        <w:rPr>
          <w:rFonts w:cs="Times New Roman"/>
          <w:b/>
          <w:bCs/>
          <w:color w:val="1E314F"/>
          <w:u w:color="1E314F"/>
          <w:lang w:val="en-US"/>
        </w:rPr>
      </w:pPr>
      <w:r w:rsidRPr="00A65E1E">
        <w:rPr>
          <w:rFonts w:cs="Times New Roman"/>
          <w:b/>
          <w:bCs/>
          <w:color w:val="1E314F"/>
          <w:u w:val="single" w:color="1E314F"/>
          <w:lang w:val="en-US"/>
        </w:rPr>
        <w:t>Footnote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1E314F"/>
          <w:u w:val="single" w:color="1E314F"/>
          <w:lang w:val="en-US"/>
        </w:rPr>
        <w:t>1</w:t>
      </w:r>
    </w:p>
    <w:tbl>
      <w:tblPr>
        <w:tblW w:w="0" w:type="auto"/>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11728"/>
        <w:gridCol w:w="2528"/>
        <w:gridCol w:w="1750"/>
        <w:gridCol w:w="1750"/>
        <w:gridCol w:w="1750"/>
        <w:gridCol w:w="1750"/>
        <w:gridCol w:w="1525"/>
      </w:tblGrid>
      <w:tr w:rsidR="00A65E1E" w:rsidRPr="00A65E1E">
        <w:tc>
          <w:tcPr>
            <w:tcW w:w="11728" w:type="dxa"/>
            <w:tcBorders>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Funding Breakdown by Initiative</w:t>
            </w:r>
          </w:p>
        </w:tc>
        <w:tc>
          <w:tcPr>
            <w:tcW w:w="2528"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1E314F"/>
                <w:u w:color="1E314F"/>
                <w:lang w:val="en-US"/>
              </w:rPr>
            </w:pPr>
            <w:r w:rsidRPr="00A65E1E">
              <w:rPr>
                <w:rFonts w:cs="Times New Roman"/>
                <w:b/>
                <w:bCs/>
                <w:color w:val="FFFFFF"/>
                <w:u w:color="1E314F"/>
                <w:lang w:val="en-US"/>
              </w:rPr>
              <w:t>2017-18</w:t>
            </w:r>
          </w:p>
          <w:p w:rsidR="00A65E1E" w:rsidRPr="00A65E1E" w:rsidRDefault="00A65E1E">
            <w:pPr>
              <w:widowControl w:val="0"/>
              <w:autoSpaceDE w:val="0"/>
              <w:autoSpaceDN w:val="0"/>
              <w:adjustRightInd w:val="0"/>
              <w:rPr>
                <w:rFonts w:cs="Times New Roman"/>
                <w:b/>
                <w:bCs/>
                <w:color w:val="1E314F"/>
                <w:u w:color="1E314F"/>
                <w:lang w:val="en-US"/>
              </w:rPr>
            </w:pPr>
            <w:r w:rsidRPr="00A65E1E">
              <w:rPr>
                <w:rFonts w:cs="Times New Roman"/>
                <w:b/>
                <w:bCs/>
                <w:color w:val="1E314F"/>
                <w:u w:val="single" w:color="1E314F"/>
                <w:lang w:val="en-US"/>
              </w:rPr>
              <w:t>Footnote</w:t>
            </w:r>
          </w:p>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1E314F"/>
                <w:u w:val="single" w:color="1E314F"/>
                <w:lang w:val="en-US"/>
              </w:rPr>
              <w:t>2</w:t>
            </w:r>
          </w:p>
        </w:tc>
        <w:tc>
          <w:tcPr>
            <w:tcW w:w="1750"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2018-19</w:t>
            </w:r>
          </w:p>
        </w:tc>
        <w:tc>
          <w:tcPr>
            <w:tcW w:w="1750"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2019-20</w:t>
            </w:r>
          </w:p>
        </w:tc>
        <w:tc>
          <w:tcPr>
            <w:tcW w:w="1750"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2020-21</w:t>
            </w:r>
          </w:p>
        </w:tc>
        <w:tc>
          <w:tcPr>
            <w:tcW w:w="1750"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2021-22</w:t>
            </w:r>
          </w:p>
        </w:tc>
        <w:tc>
          <w:tcPr>
            <w:tcW w:w="1524" w:type="dxa"/>
            <w:tcBorders>
              <w:left w:val="single" w:sz="8" w:space="0" w:color="D5D5D5"/>
              <w:bottom w:val="single" w:sz="16"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Total</w:t>
            </w:r>
          </w:p>
        </w:tc>
      </w:tr>
      <w:tr w:rsidR="00A65E1E" w:rsidRPr="00A65E1E" w:rsidTr="00A65E1E">
        <w:tblPrEx>
          <w:tblBorders>
            <w:top w:val="none" w:sz="0" w:space="0" w:color="auto"/>
          </w:tblBorders>
        </w:tblPrEx>
        <w:tc>
          <w:tcPr>
            <w:tcW w:w="22781" w:type="dxa"/>
            <w:gridSpan w:val="7"/>
            <w:tcBorders>
              <w:top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Home First Integrated Network</w:t>
            </w:r>
          </w:p>
        </w:tc>
      </w:tr>
      <w:tr w:rsidR="00A65E1E" w:rsidRPr="00A65E1E">
        <w:tblPrEx>
          <w:tblBorders>
            <w:top w:val="none" w:sz="0" w:space="0" w:color="auto"/>
          </w:tblBorders>
        </w:tblPrEx>
        <w:tc>
          <w:tcPr>
            <w:tcW w:w="11728"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Additional Clinicians for Palliative/Complex Care</w:t>
            </w:r>
          </w:p>
        </w:tc>
        <w:tc>
          <w:tcPr>
            <w:tcW w:w="252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$2.82</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$3.10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$3.23</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$3.29</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$3.77</w:t>
            </w:r>
          </w:p>
        </w:tc>
        <w:tc>
          <w:tcPr>
            <w:tcW w:w="1524"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$16.21</w:t>
            </w:r>
          </w:p>
        </w:tc>
      </w:tr>
      <w:tr w:rsidR="00A65E1E" w:rsidRPr="00A65E1E">
        <w:tblPrEx>
          <w:tblBorders>
            <w:top w:val="none" w:sz="0" w:space="0" w:color="auto"/>
          </w:tblBorders>
        </w:tblPrEx>
        <w:tc>
          <w:tcPr>
            <w:tcW w:w="11728"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 xml:space="preserve">Enhanced Access to </w:t>
            </w:r>
          </w:p>
          <w:p w:rsidR="00A65E1E" w:rsidRPr="00A65E1E" w:rsidRDefault="00A65E1E">
            <w:pPr>
              <w:widowControl w:val="0"/>
              <w:autoSpaceDE w:val="0"/>
              <w:autoSpaceDN w:val="0"/>
              <w:adjustRightInd w:val="0"/>
              <w:rPr>
                <w:rFonts w:cs="Times New Roman"/>
                <w:color w:val="1E314F"/>
                <w:u w:color="1E314F"/>
                <w:lang w:val="en-US"/>
              </w:rPr>
            </w:pPr>
            <w:r w:rsidRPr="00A65E1E">
              <w:rPr>
                <w:rFonts w:cs="Times New Roman"/>
                <w:b/>
                <w:bCs/>
                <w:color w:val="262626"/>
                <w:u w:color="1E314F"/>
                <w:lang w:val="en-US"/>
              </w:rPr>
              <w:t>Palliative/Complex/Dementia Care</w:t>
            </w:r>
          </w:p>
          <w:p w:rsidR="00A65E1E" w:rsidRPr="00A65E1E" w:rsidRDefault="00A65E1E">
            <w:pPr>
              <w:widowControl w:val="0"/>
              <w:autoSpaceDE w:val="0"/>
              <w:autoSpaceDN w:val="0"/>
              <w:adjustRightInd w:val="0"/>
              <w:rPr>
                <w:rFonts w:cs="Times New Roman"/>
                <w:color w:val="1E314F"/>
                <w:u w:color="1E314F"/>
                <w:lang w:val="en-US"/>
              </w:rPr>
            </w:pPr>
            <w:r w:rsidRPr="00A65E1E">
              <w:rPr>
                <w:rFonts w:cs="Times New Roman"/>
                <w:color w:val="1E314F"/>
                <w:u w:val="single" w:color="1E314F"/>
                <w:lang w:val="en-US"/>
              </w:rPr>
              <w:t>Footnote</w:t>
            </w:r>
          </w:p>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1E314F"/>
                <w:u w:val="single" w:color="1E314F"/>
                <w:lang w:val="en-US"/>
              </w:rPr>
              <w:t>*</w:t>
            </w:r>
          </w:p>
        </w:tc>
        <w:tc>
          <w:tcPr>
            <w:tcW w:w="252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$3.94</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$4.53</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$3.97</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$7.10</w:t>
            </w:r>
          </w:p>
        </w:tc>
        <w:tc>
          <w:tcPr>
            <w:tcW w:w="1524"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$19.54</w:t>
            </w:r>
          </w:p>
        </w:tc>
      </w:tr>
      <w:tr w:rsidR="00A65E1E" w:rsidRPr="00A65E1E" w:rsidTr="00A65E1E">
        <w:tblPrEx>
          <w:tblBorders>
            <w:top w:val="none" w:sz="0" w:space="0" w:color="auto"/>
          </w:tblBorders>
        </w:tblPrEx>
        <w:tc>
          <w:tcPr>
            <w:tcW w:w="22781" w:type="dxa"/>
            <w:gridSpan w:val="7"/>
            <w:tcBorders>
              <w:top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 xml:space="preserve">Palliative Care/End-of-Life </w:t>
            </w:r>
            <w:proofErr w:type="spellStart"/>
            <w:r w:rsidRPr="00A65E1E">
              <w:rPr>
                <w:rFonts w:cs="Times New Roman"/>
                <w:b/>
                <w:bCs/>
                <w:color w:val="262626"/>
                <w:u w:color="1E314F"/>
                <w:lang w:val="en-US"/>
              </w:rPr>
              <w:t>Improvememt</w:t>
            </w:r>
            <w:proofErr w:type="spellEnd"/>
          </w:p>
        </w:tc>
      </w:tr>
      <w:tr w:rsidR="00A65E1E" w:rsidRPr="00A65E1E">
        <w:tblPrEx>
          <w:tblBorders>
            <w:top w:val="none" w:sz="0" w:space="0" w:color="auto"/>
          </w:tblBorders>
        </w:tblPrEx>
        <w:tc>
          <w:tcPr>
            <w:tcW w:w="11728"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Public Awareness Campaign for Advanced Health Care Planning</w:t>
            </w:r>
          </w:p>
        </w:tc>
        <w:tc>
          <w:tcPr>
            <w:tcW w:w="252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1524"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w:t>
            </w:r>
          </w:p>
        </w:tc>
      </w:tr>
      <w:tr w:rsidR="00A65E1E" w:rsidRPr="00A65E1E">
        <w:tblPrEx>
          <w:tblBorders>
            <w:top w:val="none" w:sz="0" w:space="0" w:color="auto"/>
          </w:tblBorders>
        </w:tblPrEx>
        <w:tc>
          <w:tcPr>
            <w:tcW w:w="11728"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Additional Hospice Bed Capacity</w:t>
            </w:r>
          </w:p>
        </w:tc>
        <w:tc>
          <w:tcPr>
            <w:tcW w:w="252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$1.10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$1.10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$1.10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$1.10</w:t>
            </w:r>
          </w:p>
        </w:tc>
        <w:tc>
          <w:tcPr>
            <w:tcW w:w="1524"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$4.4</w:t>
            </w:r>
          </w:p>
        </w:tc>
      </w:tr>
      <w:tr w:rsidR="00A65E1E" w:rsidRPr="00A65E1E" w:rsidTr="00A65E1E">
        <w:tblPrEx>
          <w:tblBorders>
            <w:top w:val="none" w:sz="0" w:space="0" w:color="auto"/>
          </w:tblBorders>
        </w:tblPrEx>
        <w:tc>
          <w:tcPr>
            <w:tcW w:w="22781" w:type="dxa"/>
            <w:gridSpan w:val="7"/>
            <w:tcBorders>
              <w:top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Support for Individuals with Dementia - Improvement Initiative</w:t>
            </w:r>
          </w:p>
        </w:tc>
      </w:tr>
      <w:tr w:rsidR="00A65E1E" w:rsidRPr="00A65E1E">
        <w:tblPrEx>
          <w:tblBorders>
            <w:top w:val="none" w:sz="0" w:space="0" w:color="auto"/>
          </w:tblBorders>
        </w:tblPrEx>
        <w:tc>
          <w:tcPr>
            <w:tcW w:w="11728"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Provincial Dementia Program</w:t>
            </w:r>
          </w:p>
        </w:tc>
        <w:tc>
          <w:tcPr>
            <w:tcW w:w="252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$.80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$.80</w:t>
            </w:r>
          </w:p>
        </w:tc>
        <w:tc>
          <w:tcPr>
            <w:tcW w:w="1524"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$2.1</w:t>
            </w:r>
          </w:p>
        </w:tc>
      </w:tr>
      <w:tr w:rsidR="00A65E1E" w:rsidRPr="00A65E1E">
        <w:tblPrEx>
          <w:tblBorders>
            <w:top w:val="none" w:sz="0" w:space="0" w:color="auto"/>
          </w:tblBorders>
        </w:tblPrEx>
        <w:tc>
          <w:tcPr>
            <w:tcW w:w="11728"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Professional Development – Palliative/Dementia Care</w:t>
            </w:r>
          </w:p>
        </w:tc>
        <w:tc>
          <w:tcPr>
            <w:tcW w:w="252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w:t>
            </w:r>
          </w:p>
        </w:tc>
        <w:tc>
          <w:tcPr>
            <w:tcW w:w="1524"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$0.9</w:t>
            </w:r>
          </w:p>
        </w:tc>
      </w:tr>
      <w:tr w:rsidR="00A65E1E" w:rsidRPr="00A65E1E">
        <w:tblPrEx>
          <w:tblBorders>
            <w:top w:val="none" w:sz="0" w:space="0" w:color="auto"/>
            <w:bottom w:val="single" w:sz="8" w:space="0" w:color="D5D5D5"/>
          </w:tblBorders>
        </w:tblPrEx>
        <w:tc>
          <w:tcPr>
            <w:tcW w:w="11728"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Total</w:t>
            </w:r>
          </w:p>
        </w:tc>
        <w:tc>
          <w:tcPr>
            <w:tcW w:w="252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$2.92</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$8.64</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$9.36</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$9.36</w:t>
            </w:r>
          </w:p>
        </w:tc>
        <w:tc>
          <w:tcPr>
            <w:tcW w:w="175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$12.97</w:t>
            </w:r>
          </w:p>
        </w:tc>
        <w:tc>
          <w:tcPr>
            <w:tcW w:w="1524"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$43.25</w:t>
            </w:r>
          </w:p>
        </w:tc>
      </w:tr>
    </w:tbl>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Mental Health and Addictions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Mental Health and Addictions in Newfoundland and Labrador Today</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lastRenderedPageBreak/>
        <w:t>Mental illness or addiction touches almost everybody in Newfoundland and Labrador either directly or through family, friends or co-workers. In any given year, one in five people will experience a mental illness or addiction. The chance of developing a mental disorder at some point in life is close to 50 per cent.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 province’s four RHAs provide direct services for individuals who experience mental health and addiction challenges. RHAs are supplemented by other health care providers, including fee-for-service physicians, psychologists, social workers, pharmacists and community agencies. There are over 900 dedicated and highly skilled mental health and addictions staff in the province. In communities where there is no psychiatrist, access to a psychiatrist is available through telehealth.</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Nearly 40 per cent of the total provincial budget is allocated to health care. RHAs spend 5.7 per cent ($135.9 million) of their total expenditures on mental health and addictions. This does not include other public expenditures, such as Medical Care Plan and prescription drugs.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The province’s psychiatric hospital, the Waterford Hospital, </w:t>
      </w:r>
      <w:proofErr w:type="gramStart"/>
      <w:r w:rsidRPr="00A65E1E">
        <w:rPr>
          <w:rFonts w:cs="Times New Roman"/>
          <w:color w:val="262626"/>
          <w:u w:color="1E314F"/>
          <w:lang w:val="en-US"/>
        </w:rPr>
        <w:t>is located in</w:t>
      </w:r>
      <w:proofErr w:type="gramEnd"/>
      <w:r w:rsidRPr="00A65E1E">
        <w:rPr>
          <w:rFonts w:cs="Times New Roman"/>
          <w:color w:val="262626"/>
          <w:u w:color="1E314F"/>
          <w:lang w:val="en-US"/>
        </w:rPr>
        <w:t xml:space="preserve"> St. John’s. There are currently 127 beds, which consist of acute care, short stay, forensic, geriatric assessment and residential and psychiatric rehabilitation. There are additional acute care psychiatric units located in general hospitals within three of the four RHAs (Eastern Health, Central Health, and Western Health). Labrador Grenfell Health is the Newfoundland and Labrador RHA that does not have a dedicated psychiatric unit; however, most acute care facilities in the province, including those in the Labrador Grenfell Health region, admit patients for mental health and addictions care.</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There are two new youth residential treatment </w:t>
      </w:r>
      <w:proofErr w:type="spellStart"/>
      <w:r w:rsidRPr="00A65E1E">
        <w:rPr>
          <w:rFonts w:cs="Times New Roman"/>
          <w:color w:val="262626"/>
          <w:u w:color="1E314F"/>
          <w:lang w:val="en-US"/>
        </w:rPr>
        <w:t>centres</w:t>
      </w:r>
      <w:proofErr w:type="spellEnd"/>
      <w:r w:rsidRPr="00A65E1E">
        <w:rPr>
          <w:rFonts w:cs="Times New Roman"/>
          <w:color w:val="262626"/>
          <w:u w:color="1E314F"/>
          <w:lang w:val="en-US"/>
        </w:rPr>
        <w:t xml:space="preserve"> for male and female (ages 12-18). The </w:t>
      </w:r>
      <w:proofErr w:type="spellStart"/>
      <w:r w:rsidRPr="00A65E1E">
        <w:rPr>
          <w:rFonts w:cs="Times New Roman"/>
          <w:color w:val="262626"/>
          <w:u w:color="1E314F"/>
          <w:lang w:val="en-US"/>
        </w:rPr>
        <w:t>Tuckamore</w:t>
      </w:r>
      <w:proofErr w:type="spellEnd"/>
      <w:r w:rsidRPr="00A65E1E">
        <w:rPr>
          <w:rFonts w:cs="Times New Roman"/>
          <w:color w:val="262626"/>
          <w:u w:color="1E314F"/>
          <w:lang w:val="en-US"/>
        </w:rPr>
        <w:t xml:space="preserve"> Centre located in Paradise provides treatment for youth with complex mental health issues and the Hope Valley Centre located in Grand Falls-Windsor provides treatment for youth with addictions issues.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There are two adult addictions treatment </w:t>
      </w:r>
      <w:proofErr w:type="spellStart"/>
      <w:r w:rsidRPr="00A65E1E">
        <w:rPr>
          <w:rFonts w:cs="Times New Roman"/>
          <w:color w:val="262626"/>
          <w:u w:color="1E314F"/>
          <w:lang w:val="en-US"/>
        </w:rPr>
        <w:t>centres</w:t>
      </w:r>
      <w:proofErr w:type="spellEnd"/>
      <w:r w:rsidRPr="00A65E1E">
        <w:rPr>
          <w:rFonts w:cs="Times New Roman"/>
          <w:color w:val="262626"/>
          <w:u w:color="1E314F"/>
          <w:lang w:val="en-US"/>
        </w:rPr>
        <w:t xml:space="preserve">: </w:t>
      </w:r>
      <w:proofErr w:type="gramStart"/>
      <w:r w:rsidRPr="00A65E1E">
        <w:rPr>
          <w:rFonts w:cs="Times New Roman"/>
          <w:color w:val="262626"/>
          <w:u w:color="1E314F"/>
          <w:lang w:val="en-US"/>
        </w:rPr>
        <w:t>the</w:t>
      </w:r>
      <w:proofErr w:type="gramEnd"/>
      <w:r w:rsidRPr="00A65E1E">
        <w:rPr>
          <w:rFonts w:cs="Times New Roman"/>
          <w:color w:val="262626"/>
          <w:u w:color="1E314F"/>
          <w:lang w:val="en-US"/>
        </w:rPr>
        <w:t xml:space="preserve"> Grace Centre located in </w:t>
      </w:r>
      <w:proofErr w:type="spellStart"/>
      <w:r w:rsidRPr="00A65E1E">
        <w:rPr>
          <w:rFonts w:cs="Times New Roman"/>
          <w:color w:val="262626"/>
          <w:u w:color="1E314F"/>
          <w:lang w:val="en-US"/>
        </w:rPr>
        <w:t>Harbour</w:t>
      </w:r>
      <w:proofErr w:type="spellEnd"/>
      <w:r w:rsidRPr="00A65E1E">
        <w:rPr>
          <w:rFonts w:cs="Times New Roman"/>
          <w:color w:val="262626"/>
          <w:u w:color="1E314F"/>
          <w:lang w:val="en-US"/>
        </w:rPr>
        <w:t xml:space="preserve"> Grace and the </w:t>
      </w:r>
      <w:proofErr w:type="spellStart"/>
      <w:r w:rsidRPr="00A65E1E">
        <w:rPr>
          <w:rFonts w:cs="Times New Roman"/>
          <w:color w:val="262626"/>
          <w:u w:color="1E314F"/>
          <w:lang w:val="en-US"/>
        </w:rPr>
        <w:t>Humberwood</w:t>
      </w:r>
      <w:proofErr w:type="spellEnd"/>
      <w:r w:rsidRPr="00A65E1E">
        <w:rPr>
          <w:rFonts w:cs="Times New Roman"/>
          <w:color w:val="262626"/>
          <w:u w:color="1E314F"/>
          <w:lang w:val="en-US"/>
        </w:rPr>
        <w:t xml:space="preserve"> Centre located in Corner Brook. Both </w:t>
      </w:r>
      <w:proofErr w:type="spellStart"/>
      <w:r w:rsidRPr="00A65E1E">
        <w:rPr>
          <w:rFonts w:cs="Times New Roman"/>
          <w:color w:val="262626"/>
          <w:u w:color="1E314F"/>
          <w:lang w:val="en-US"/>
        </w:rPr>
        <w:t>centres</w:t>
      </w:r>
      <w:proofErr w:type="spellEnd"/>
      <w:r w:rsidRPr="00A65E1E">
        <w:rPr>
          <w:rFonts w:cs="Times New Roman"/>
          <w:color w:val="262626"/>
          <w:u w:color="1E314F"/>
          <w:lang w:val="en-US"/>
        </w:rPr>
        <w:t xml:space="preserve"> are part of a continuum of care for adults impacted by addictions. Other adult addictions services include outpatient counselling available through each RHA as well as the Opioid Treatment Centre (Methadone Maintenance Treatment Program) and the Recovery Centre (withdrawal management service) located in St. John’s.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Mental health and addictions services can be difficult to </w:t>
      </w:r>
      <w:proofErr w:type="gramStart"/>
      <w:r w:rsidRPr="00A65E1E">
        <w:rPr>
          <w:rFonts w:cs="Times New Roman"/>
          <w:color w:val="262626"/>
          <w:u w:color="1E314F"/>
          <w:lang w:val="en-US"/>
        </w:rPr>
        <w:t>navigate</w:t>
      </w:r>
      <w:proofErr w:type="gramEnd"/>
      <w:r w:rsidRPr="00A65E1E">
        <w:rPr>
          <w:rFonts w:cs="Times New Roman"/>
          <w:color w:val="262626"/>
          <w:u w:color="1E314F"/>
          <w:lang w:val="en-US"/>
        </w:rPr>
        <w:t xml:space="preserve"> and individuals are not always matched with the most effective or efficient service/level of intensity to meet their needs. The system consists of a continuum of services and supports for individuals and families ranging from primary care, to specialized community-based mental health and addictions services, to inpatient and residential programs, to highly specialized tertiary care and programs. The system also has services and supports provided in other locations such as schools, housing programs and correctional settings. Cutting across the entire continuum, involvement of people with lived experience, family and significant others, peer support and self-help supports are recognized as being central to a “recovery-oriented” system. </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Mental health and addictions referrals are steadily increasing in the province. On average, there are 20,000 referrals annually; approximately 12,000 calls placed to the 24/7 provincial Mental Health Crisis Line; and, about 3,000 admissions to in-patient mental health and addictions services, 15 per cent of which are for treatment of concurrent mental health and addiction disorders. While some services have no wait times and wait times for other services have been reduced, services that have long wait times are keeping people from getting the treatment they need in a timely manner. The number of people waiting for mental health and addictions counselling services increased by about 56 per cent between September 2014 and September 2016. At the end of September 2016, there were approximately 3,000 people throughout the province waiting for mental health and addictions counselling, not including psychiatry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Rural, remote and northern areas, as well as urban areas, each present unique </w:t>
      </w:r>
      <w:proofErr w:type="gramStart"/>
      <w:r w:rsidRPr="00A65E1E">
        <w:rPr>
          <w:rFonts w:cs="Times New Roman"/>
          <w:color w:val="262626"/>
          <w:u w:color="1E314F"/>
          <w:lang w:val="en-US"/>
        </w:rPr>
        <w:t>challenges</w:t>
      </w:r>
      <w:proofErr w:type="gramEnd"/>
      <w:r w:rsidRPr="00A65E1E">
        <w:rPr>
          <w:rFonts w:cs="Times New Roman"/>
          <w:color w:val="262626"/>
          <w:u w:color="1E314F"/>
          <w:lang w:val="en-US"/>
        </w:rPr>
        <w:t xml:space="preserve"> for health </w:t>
      </w:r>
      <w:r w:rsidRPr="00A65E1E">
        <w:rPr>
          <w:rFonts w:cs="Times New Roman"/>
          <w:color w:val="262626"/>
          <w:u w:color="1E314F"/>
          <w:lang w:val="en-US"/>
        </w:rPr>
        <w:lastRenderedPageBreak/>
        <w:t>systems planning, particularly for mental health. Urban areas may face challenges with inadequate resources for population density and difficult-to- navigate access points, whereas rural, remote and northern areas disproportionately face challenges with recruiting and retaining mental health professionals, resulting in inadequate access to services. </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Canada is currently facing an opioid crisis. The Government of Newfoundland and Labrador has responded by implementing an Opioid Action Plan. Components of the plan include:</w:t>
      </w:r>
    </w:p>
    <w:p w:rsidR="00A65E1E" w:rsidRPr="00A65E1E" w:rsidRDefault="00A65E1E" w:rsidP="00A65E1E">
      <w:pPr>
        <w:widowControl w:val="0"/>
        <w:numPr>
          <w:ilvl w:val="0"/>
          <w:numId w:val="3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Implementing a Provincial Prescription Monitoring Program focused on prescription drugs with high potential for abuse;</w:t>
      </w:r>
    </w:p>
    <w:p w:rsidR="00A65E1E" w:rsidRPr="00A65E1E" w:rsidRDefault="00A65E1E" w:rsidP="00A65E1E">
      <w:pPr>
        <w:widowControl w:val="0"/>
        <w:numPr>
          <w:ilvl w:val="0"/>
          <w:numId w:val="3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Implementing a provincial Take Home Naloxone Kit program to increase capacity for Opioid Overdose response; and,</w:t>
      </w:r>
    </w:p>
    <w:p w:rsidR="00A65E1E" w:rsidRPr="00A65E1E" w:rsidRDefault="00A65E1E" w:rsidP="00A65E1E">
      <w:pPr>
        <w:widowControl w:val="0"/>
        <w:numPr>
          <w:ilvl w:val="0"/>
          <w:numId w:val="3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Access to Suboxone as a first line treatment for opioid addiction.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While prescription drug abuse is a real concern, alcohol dependence remains the most </w:t>
      </w:r>
      <w:proofErr w:type="gramStart"/>
      <w:r w:rsidRPr="00A65E1E">
        <w:rPr>
          <w:rFonts w:cs="Times New Roman"/>
          <w:color w:val="262626"/>
          <w:u w:color="1E314F"/>
          <w:lang w:val="en-US"/>
        </w:rPr>
        <w:t>common form</w:t>
      </w:r>
      <w:proofErr w:type="gramEnd"/>
      <w:r w:rsidRPr="00A65E1E">
        <w:rPr>
          <w:rFonts w:cs="Times New Roman"/>
          <w:color w:val="262626"/>
          <w:u w:color="1E314F"/>
          <w:lang w:val="en-US"/>
        </w:rPr>
        <w:t xml:space="preserve"> of addiction. In 2014, Newfoundland and Labrador exceeded the national rate of heavy drinking, with the third highest heavy drinking rates in the country (exceeded only by Yukon and Northwest Territories). The 2014-15 Canadian Student Tobacco, Alcohol and Drugs Survey reported that in the previous 12 months, 44.6 per cent of students, Grades 7 to 12, in Newfoundland and Labrador drank and 30.1 per cent reported binge drinking.</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For young people aged 16 to 25 years old, seeking help for the first time for a mental health or addictions issue is particularly challenging. There are very few services dedicated to the emerging adult population and their needs are often not met by either the child or adult systems. Young people who received services in the child system are often not well supported as they move into the adult system.</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In the Provincial Government’s plan entitled Towards Recovery: The Mental Health and Addictions Action Plan for Newfoundland and Labrador, short, medium, and long-term goals are established to ensure implementation of all 54 recommendations contained in the All-Party Committee Report. The following four pillars, and related focus areas, set the policy direction for the mental health and addictions system over the next five years.</w:t>
      </w:r>
    </w:p>
    <w:p w:rsidR="00A65E1E" w:rsidRPr="00A65E1E" w:rsidRDefault="00A65E1E" w:rsidP="00A65E1E">
      <w:pPr>
        <w:widowControl w:val="0"/>
        <w:numPr>
          <w:ilvl w:val="0"/>
          <w:numId w:val="3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Promotion, prevention and early intervention:</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Promote positive mental health and well-being;</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Prevent mental health problems, mental illness, substance use and addiction problems;</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Prevent suicide; and</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Adopt a school health and wellness framework.</w:t>
      </w:r>
    </w:p>
    <w:p w:rsidR="00A65E1E" w:rsidRPr="00A65E1E" w:rsidRDefault="00A65E1E" w:rsidP="00A65E1E">
      <w:pPr>
        <w:widowControl w:val="0"/>
        <w:numPr>
          <w:ilvl w:val="0"/>
          <w:numId w:val="3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Focusing on the person:</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Place the person at the center of the system;</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Reduce harms associated with substance use and mental health problems; and</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Work together toward a recovery-focused system.</w:t>
      </w:r>
    </w:p>
    <w:p w:rsidR="00A65E1E" w:rsidRPr="00A65E1E" w:rsidRDefault="00A65E1E" w:rsidP="00A65E1E">
      <w:pPr>
        <w:widowControl w:val="0"/>
        <w:numPr>
          <w:ilvl w:val="0"/>
          <w:numId w:val="3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Improving service access, collaboration and continuity of care:</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Reduce wait times to access services;</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Replace services at the Waterford Hospital with services closer to home;</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Introduce stepped care, including e-health options;</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Implement provincial opioid dependence treatment system; and</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Create provincial policies and programs applied consistently and equitably across all regional health authorities.</w:t>
      </w:r>
    </w:p>
    <w:p w:rsidR="00A65E1E" w:rsidRPr="00A65E1E" w:rsidRDefault="00A65E1E" w:rsidP="00A65E1E">
      <w:pPr>
        <w:widowControl w:val="0"/>
        <w:numPr>
          <w:ilvl w:val="0"/>
          <w:numId w:val="3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Including all people everywhere</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Educate policy makers, community agencies, physicians and regional health authority staff on inclusion;</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Address mental health needs of people incarcerated;</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lastRenderedPageBreak/>
        <w:t>Address mental health needs of students;</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Eliminate stigma and discrimination;</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Support Indigenous people with their mental wellness goals; and</w:t>
      </w:r>
    </w:p>
    <w:p w:rsidR="00A65E1E" w:rsidRPr="00A65E1E" w:rsidRDefault="00A65E1E" w:rsidP="00A65E1E">
      <w:pPr>
        <w:widowControl w:val="0"/>
        <w:numPr>
          <w:ilvl w:val="1"/>
          <w:numId w:val="31"/>
        </w:numPr>
        <w:tabs>
          <w:tab w:val="left" w:pos="940"/>
          <w:tab w:val="left" w:pos="1440"/>
        </w:tabs>
        <w:autoSpaceDE w:val="0"/>
        <w:autoSpaceDN w:val="0"/>
        <w:adjustRightInd w:val="0"/>
        <w:ind w:hanging="1440"/>
        <w:rPr>
          <w:rFonts w:cs="Times New Roman"/>
          <w:color w:val="262626"/>
          <w:u w:color="1E314F"/>
          <w:lang w:val="en-US"/>
        </w:rPr>
      </w:pPr>
      <w:r w:rsidRPr="00A65E1E">
        <w:rPr>
          <w:rFonts w:cs="Times New Roman"/>
          <w:color w:val="262626"/>
          <w:u w:color="1E314F"/>
          <w:lang w:val="en-US"/>
        </w:rPr>
        <w:t>Incorporate accessibility and inclusion requirements into all services.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Priority Areas for Cost-Shared Investment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In addition to sustained provincial investments, federal funding will be used to advance and expand initiatives under the Towards Recovery Mental Health and Addictions Action Plan. Federal funding will be directed towards significant planning initiatives such as: provincial integrated service delivery model for children and youth/emerging adults; new e-mental health initiatives; improved access to addiction services; and improved community-based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1. Integrated Service Delivery for Children, Youth, and Emerging Adults</w:t>
      </w:r>
    </w:p>
    <w:p w:rsidR="00A65E1E" w:rsidRPr="00A65E1E" w:rsidRDefault="00A65E1E" w:rsidP="00A65E1E">
      <w:pPr>
        <w:widowControl w:val="0"/>
        <w:numPr>
          <w:ilvl w:val="0"/>
          <w:numId w:val="3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Provincial Government will complete a plan for a comprehensive integrated service delivery program to meet the needs of children, families, youth and emerging adults ages 0 to 29 as outlined in the Towards Recovery Action Plan. This new service delivery model will address existing barriers or gaps in current services and forge a responsive and seamless continuum of services from prevention and early intervention to more intensive mental health and addictions treatment services. </w:t>
      </w:r>
    </w:p>
    <w:p w:rsidR="00A65E1E" w:rsidRPr="00A65E1E" w:rsidRDefault="00A65E1E" w:rsidP="00A65E1E">
      <w:pPr>
        <w:widowControl w:val="0"/>
        <w:numPr>
          <w:ilvl w:val="0"/>
          <w:numId w:val="3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new integrated service delivery model will be collaborative in nature and include key service providers from the community. The model will also address a broad spectrum of issues that impact the mental wellbeing of this population including family breakdown, housing, employment, education and daily living challenges. Once implemented, the new model will have a substantial impact on access to mental health and addictions services by providing a continuum of care that includes prevention and early intervention. The integrated service delivery model will also assist with reducing wait times for services because fewer children and youth will be on waitlists.</w:t>
      </w:r>
    </w:p>
    <w:p w:rsidR="00A65E1E" w:rsidRPr="00A65E1E" w:rsidRDefault="00A65E1E" w:rsidP="00A65E1E">
      <w:pPr>
        <w:widowControl w:val="0"/>
        <w:numPr>
          <w:ilvl w:val="0"/>
          <w:numId w:val="3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Federal funding will be used to hire two Child, Youth, and Emerging Adult Mental Health and Addictions specialist positions. These positions will lead the planning and implementation of provincial mental and addictions programs and policies aimed at improving the mental health and well-being of children, youth and emerging adults. These positions will develop the integrated service delivery model for multiple sites throughout the province with a focus on transforming mental health and addiction services into a person-centered, accessible and efficient system that is responsive to the mental health and substance use/addiction needs of children, youth and their families/guardians.</w:t>
      </w:r>
    </w:p>
    <w:p w:rsidR="00A65E1E" w:rsidRPr="00A65E1E" w:rsidRDefault="00A65E1E" w:rsidP="00A65E1E">
      <w:pPr>
        <w:widowControl w:val="0"/>
        <w:numPr>
          <w:ilvl w:val="0"/>
          <w:numId w:val="3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These positions will engage and partner with children, youth and their families with lived experience, multiple government departments, school boards, RHAs, community agencies, and others to ensure that an inclusive continuum of services is provided at the right time, right intensity, right place and by the right people. They will also help inform the work related to children, youth and emerging adults for all project teams under the Towards Recovery Action Plan.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investments align with the agreed-to Common Statement of Principles on Shared Health Priorities by:</w:t>
      </w:r>
    </w:p>
    <w:p w:rsidR="00A65E1E" w:rsidRPr="00A65E1E" w:rsidRDefault="00A65E1E" w:rsidP="00A65E1E">
      <w:pPr>
        <w:widowControl w:val="0"/>
        <w:numPr>
          <w:ilvl w:val="0"/>
          <w:numId w:val="3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Expanding access to community-based mental health and addiction services for children and youth (age 10-25), recognizing the effectiveness of early interventions to treat mild to moderate mental health disorders; and,</w:t>
      </w:r>
    </w:p>
    <w:p w:rsidR="00A65E1E" w:rsidRPr="00A65E1E" w:rsidRDefault="00A65E1E" w:rsidP="00A65E1E">
      <w:pPr>
        <w:widowControl w:val="0"/>
        <w:numPr>
          <w:ilvl w:val="0"/>
          <w:numId w:val="3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Expanding availability of integrated community-based mental health and addiction services for people with complex needs.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2. New E-mental Health Initiatives</w:t>
      </w:r>
    </w:p>
    <w:p w:rsidR="00A65E1E" w:rsidRPr="00A65E1E" w:rsidRDefault="00A65E1E" w:rsidP="00A65E1E">
      <w:pPr>
        <w:widowControl w:val="0"/>
        <w:numPr>
          <w:ilvl w:val="0"/>
          <w:numId w:val="3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lastRenderedPageBreak/>
        <w:t xml:space="preserve">The Department of Health and Community Services has </w:t>
      </w:r>
      <w:proofErr w:type="gramStart"/>
      <w:r w:rsidRPr="00A65E1E">
        <w:rPr>
          <w:rFonts w:cs="Times New Roman"/>
          <w:color w:val="262626"/>
          <w:u w:color="1E314F"/>
          <w:lang w:val="en-US"/>
        </w:rPr>
        <w:t>a number of</w:t>
      </w:r>
      <w:proofErr w:type="gramEnd"/>
      <w:r w:rsidRPr="00A65E1E">
        <w:rPr>
          <w:rFonts w:cs="Times New Roman"/>
          <w:color w:val="262626"/>
          <w:u w:color="1E314F"/>
          <w:lang w:val="en-US"/>
        </w:rPr>
        <w:t xml:space="preserve"> e-mental health solutions in operation including, but not limited to, Bridge the </w:t>
      </w:r>
      <w:proofErr w:type="spellStart"/>
      <w:r w:rsidRPr="00A65E1E">
        <w:rPr>
          <w:rFonts w:cs="Times New Roman"/>
          <w:color w:val="262626"/>
          <w:u w:color="1E314F"/>
          <w:lang w:val="en-US"/>
        </w:rPr>
        <w:t>gApp</w:t>
      </w:r>
      <w:proofErr w:type="spellEnd"/>
      <w:r w:rsidRPr="00A65E1E">
        <w:rPr>
          <w:rFonts w:cs="Times New Roman"/>
          <w:color w:val="262626"/>
          <w:u w:color="1E314F"/>
          <w:lang w:val="en-US"/>
        </w:rPr>
        <w:t xml:space="preserve">, the Breathing Room™ program, Strongest Families Institute (SFI), telehealth, and a number of helplines including the Provincial </w:t>
      </w:r>
      <w:proofErr w:type="spellStart"/>
      <w:r w:rsidRPr="00A65E1E">
        <w:rPr>
          <w:rFonts w:cs="Times New Roman"/>
          <w:color w:val="262626"/>
          <w:u w:color="1E314F"/>
          <w:lang w:val="en-US"/>
        </w:rPr>
        <w:t>HealthLine</w:t>
      </w:r>
      <w:proofErr w:type="spellEnd"/>
      <w:r w:rsidRPr="00A65E1E">
        <w:rPr>
          <w:rFonts w:cs="Times New Roman"/>
          <w:color w:val="262626"/>
          <w:u w:color="1E314F"/>
          <w:lang w:val="en-US"/>
        </w:rPr>
        <w:t>, Gambling line and Crisis line.</w:t>
      </w:r>
    </w:p>
    <w:p w:rsidR="00A65E1E" w:rsidRPr="00A65E1E" w:rsidRDefault="00A65E1E" w:rsidP="00A65E1E">
      <w:pPr>
        <w:widowControl w:val="0"/>
        <w:numPr>
          <w:ilvl w:val="0"/>
          <w:numId w:val="3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E-mental health uses the Internet and related technologies, like phone-apps, to let patients receive care when and where they need it most, regardless of how close they live to their care provider. When integrated properly, e-mental health is proving to be just as effective as face-to-face services and the technology is improving every day. Not only can this result in more people accessing help, it can also improve the quality of care delivered, reduce costs, and overcome challenges and barriers that are present in our current traditional health care system.</w:t>
      </w:r>
    </w:p>
    <w:p w:rsidR="00A65E1E" w:rsidRPr="00A65E1E" w:rsidRDefault="00A65E1E" w:rsidP="00A65E1E">
      <w:pPr>
        <w:widowControl w:val="0"/>
        <w:numPr>
          <w:ilvl w:val="0"/>
          <w:numId w:val="3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Newfoundland and Labrador will expand existing services as well as introduce new e-mental health initiatives that support a continuum of e-health for all ages and ensure evidence-based models of community mental health care and culturally- appropriate interventions are integrated with primary health care. E-mental health services will support the province’s new integrated stepped care service delivery model, as well as improve access to mental health and addiction services for rural and remote areas of the province. As part of a larger continuum of care, e-mental health is also used by the Towards Recovery Wait Time Reduction Team to help reduce wait times for mental health and addiction services.</w:t>
      </w:r>
    </w:p>
    <w:p w:rsidR="00A65E1E" w:rsidRPr="00A65E1E" w:rsidRDefault="00A65E1E" w:rsidP="00A65E1E">
      <w:pPr>
        <w:widowControl w:val="0"/>
        <w:numPr>
          <w:ilvl w:val="0"/>
          <w:numId w:val="3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Federal funding will be used to expand SFI. The award-winning evidence-based program, endorsed by the Mental Health Commission of Canada, provides customized telehealth and coaching to children and youth ages 3-17 and their families for mild to moderate mental health and </w:t>
      </w:r>
      <w:proofErr w:type="spellStart"/>
      <w:r w:rsidRPr="00A65E1E">
        <w:rPr>
          <w:rFonts w:cs="Times New Roman"/>
          <w:color w:val="262626"/>
          <w:u w:color="1E314F"/>
          <w:lang w:val="en-US"/>
        </w:rPr>
        <w:t>behavioural</w:t>
      </w:r>
      <w:proofErr w:type="spellEnd"/>
      <w:r w:rsidRPr="00A65E1E">
        <w:rPr>
          <w:rFonts w:cs="Times New Roman"/>
          <w:color w:val="262626"/>
          <w:u w:color="1E314F"/>
          <w:lang w:val="en-US"/>
        </w:rPr>
        <w:t xml:space="preserve"> problems. The program has strong uptake in Newfoundland and Labrador with local families having an 87 per cent success score in resolving the presenting issue. Newfoundland and Labrador </w:t>
      </w:r>
      <w:proofErr w:type="gramStart"/>
      <w:r w:rsidRPr="00A65E1E">
        <w:rPr>
          <w:rFonts w:cs="Times New Roman"/>
          <w:color w:val="262626"/>
          <w:u w:color="1E314F"/>
          <w:lang w:val="en-US"/>
        </w:rPr>
        <w:t>aims</w:t>
      </w:r>
      <w:proofErr w:type="gramEnd"/>
      <w:r w:rsidRPr="00A65E1E">
        <w:rPr>
          <w:rFonts w:cs="Times New Roman"/>
          <w:color w:val="262626"/>
          <w:u w:color="1E314F"/>
          <w:lang w:val="en-US"/>
        </w:rPr>
        <w:t xml:space="preserve"> to increase access to SFI to prevent an increase in wait times in this province and ensure families receive early interventions in a timely manner. SFI is part of the province’s circle of care whereby a family or child in need of additional services is referred to local RHAs for appropriate services.</w:t>
      </w:r>
    </w:p>
    <w:p w:rsidR="00A65E1E" w:rsidRPr="00A65E1E" w:rsidRDefault="00A65E1E" w:rsidP="00A65E1E">
      <w:pPr>
        <w:widowControl w:val="0"/>
        <w:numPr>
          <w:ilvl w:val="0"/>
          <w:numId w:val="3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Federal funding will also be used to hire four new e-Mental Health Positions (one in each RHA). These positions are health care providers with an expertise in the delivery of mental health and addiction services through technology. These positions will provide leadership to further advance and integrate current e-mental health services as well as support the uptake and launch of new services across the continuum of care and in accordance with a new stepped care model.</w:t>
      </w:r>
    </w:p>
    <w:p w:rsidR="00A65E1E" w:rsidRPr="00A65E1E" w:rsidRDefault="00A65E1E" w:rsidP="00A65E1E">
      <w:pPr>
        <w:widowControl w:val="0"/>
        <w:numPr>
          <w:ilvl w:val="0"/>
          <w:numId w:val="3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provincial government will also use federal funding to implement Therapy Assisted Online (TAO) throughout the province. TAO is a platform that pairs online education materials with brief clinician contact by phone, chat or video conferencing to improve treatment outcomes for individuals with mental health problems. TAO consists of engaging modules on a variety of topics including anxiety and depression, which individuals complete online via computers, tablets or smartphones.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investments align with the agreed-to Common Statement of Principles on Shared Health Priorities by:</w:t>
      </w:r>
    </w:p>
    <w:p w:rsidR="00A65E1E" w:rsidRPr="00A65E1E" w:rsidRDefault="00A65E1E" w:rsidP="00A65E1E">
      <w:pPr>
        <w:widowControl w:val="0"/>
        <w:numPr>
          <w:ilvl w:val="0"/>
          <w:numId w:val="3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Expanding access to community-based mental health and addiction services for children and youth (age 10-25), recognizing the effectiveness of early interventions to treat mild to moderate mental health disorders; and</w:t>
      </w:r>
    </w:p>
    <w:p w:rsidR="00A65E1E" w:rsidRPr="00A65E1E" w:rsidRDefault="00A65E1E" w:rsidP="00A65E1E">
      <w:pPr>
        <w:widowControl w:val="0"/>
        <w:numPr>
          <w:ilvl w:val="0"/>
          <w:numId w:val="3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Spreading evidence-based models of community mental health care and culturally appropriate interventions that are integrated with primary health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3. Improved Access to Addictions Services</w:t>
      </w:r>
    </w:p>
    <w:p w:rsidR="00A65E1E" w:rsidRPr="00A65E1E" w:rsidRDefault="00A65E1E" w:rsidP="00A65E1E">
      <w:pPr>
        <w:widowControl w:val="0"/>
        <w:numPr>
          <w:ilvl w:val="0"/>
          <w:numId w:val="3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lastRenderedPageBreak/>
        <w:t>The provincial government will complete a plan for redesigned addictions treatment services, including a plan for provincial opioid dependence treatment. A working group has been formed to focus on Opioid Dependence Treatment. This group is comprised of regional health authority management and staff, representatives from professional associations and regulatory bodies, community representatives, and persons with lived experiences. The main objective of the working group is to support the development, implementation and evaluation of a provincial opioid treatment system. Currently, there is significant regional disparity for people wanting to access opioid dependence treatment. In many parts of Newfoundland and Labrador, people must travel over two hours daily to receive methadone maintenance treatment or Suboxone.</w:t>
      </w:r>
    </w:p>
    <w:p w:rsidR="00A65E1E" w:rsidRPr="00A65E1E" w:rsidRDefault="00A65E1E" w:rsidP="00A65E1E">
      <w:pPr>
        <w:widowControl w:val="0"/>
        <w:numPr>
          <w:ilvl w:val="0"/>
          <w:numId w:val="3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The plan proposes a provincial system that includes: increasing access to Suboxone; enhancing harm reduction initiatives, including needle exchange, naloxone, and safe consumption sites; improving capacity for addictions with treatment providers, including physicians, psychiatrists, nurses, pharmacists and counsellors; and supporting a peer group of persons with lived and living experience. The plan will include </w:t>
      </w:r>
      <w:proofErr w:type="gramStart"/>
      <w:r w:rsidRPr="00A65E1E">
        <w:rPr>
          <w:rFonts w:cs="Times New Roman"/>
          <w:color w:val="262626"/>
          <w:u w:color="1E314F"/>
          <w:lang w:val="en-US"/>
        </w:rPr>
        <w:t>a number of</w:t>
      </w:r>
      <w:proofErr w:type="gramEnd"/>
      <w:r w:rsidRPr="00A65E1E">
        <w:rPr>
          <w:rFonts w:cs="Times New Roman"/>
          <w:color w:val="262626"/>
          <w:u w:color="1E314F"/>
          <w:lang w:val="en-US"/>
        </w:rPr>
        <w:t xml:space="preserve"> peer support programs and harm reduction initiatives.</w:t>
      </w:r>
    </w:p>
    <w:p w:rsidR="00A65E1E" w:rsidRPr="00A65E1E" w:rsidRDefault="00A65E1E" w:rsidP="00A65E1E">
      <w:pPr>
        <w:widowControl w:val="0"/>
        <w:numPr>
          <w:ilvl w:val="0"/>
          <w:numId w:val="3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 partnership with community-based groups, federal funding will be used to hire two peer support workers in community organizations and expand peer support programs for those in recovery from addictions. Peer support is the process by which like-minded individuals with similar experience encourage and assist each other to continue growing. Peer support programs have demonstrated positive outcomes in Newfoundland and Labrador.</w:t>
      </w:r>
    </w:p>
    <w:p w:rsidR="00A65E1E" w:rsidRPr="00A65E1E" w:rsidRDefault="00A65E1E" w:rsidP="00A65E1E">
      <w:pPr>
        <w:widowControl w:val="0"/>
        <w:numPr>
          <w:ilvl w:val="0"/>
          <w:numId w:val="3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 partnership with community-based groups, federal funding will also be used to expand the needle exchange program from select sites to throughout the province. Needle exchange programs focus on harm reduction and provide people with accurate information, compassion and support that enable them to make informed choices about their own health care.</w:t>
      </w:r>
    </w:p>
    <w:p w:rsidR="00A65E1E" w:rsidRPr="00A65E1E" w:rsidRDefault="00A65E1E" w:rsidP="00A65E1E">
      <w:pPr>
        <w:widowControl w:val="0"/>
        <w:numPr>
          <w:ilvl w:val="0"/>
          <w:numId w:val="36"/>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Federal funding will be used for the distribution of additional Naloxone Take Home Kits. The initiative increases access to naloxone, a safe and effective compound that reverses the effects of opioid overdose. The kits, and the education on how to use them, provide drug users and their families with valuable information on overdose prevention.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investments align with the agreed-to Common Statement of Principles on Shared Health Priorities by:</w:t>
      </w:r>
    </w:p>
    <w:p w:rsidR="00A65E1E" w:rsidRPr="00A65E1E" w:rsidRDefault="00A65E1E" w:rsidP="00A65E1E">
      <w:pPr>
        <w:widowControl w:val="0"/>
        <w:numPr>
          <w:ilvl w:val="0"/>
          <w:numId w:val="37"/>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Expanding availability of integrated community-based mental health and addiction services for people with complex needs.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4. Improved Community-based Services</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Psychiatric hospitals, such as the Waterford Hospital, provide care to 2-3 per cent of the provincial population who require access to mental health services. Access to beds and community services is needed closer to home. Good outcomes are yielded when psychiatric hospital beds are replaced with community services and small residential facilities in communities, when well-planned and adequately resourced.</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Adequate funding and a continuum of alternatives are needed to replace hospital care, including: access to peer support; partial hospitalization; psychological therapies; evidence-based intensive case management teams, such as flexible assertive community treatment (FACT); community crisis beds; housing and appropriate home support; transportation; self-help; employment programs; family/caregiver supports; supports for schools, correctional settings and workplaces; and a range of promotion/prevention initiatives.</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Adequate multi-year funding of community groups would provide stability to enable them to focus on delivery of their respective mandates, as well as planning and evaluation. Appropriately </w:t>
      </w:r>
      <w:r w:rsidRPr="00A65E1E">
        <w:rPr>
          <w:rFonts w:cs="Times New Roman"/>
          <w:color w:val="262626"/>
          <w:u w:color="1E314F"/>
          <w:lang w:val="en-US"/>
        </w:rPr>
        <w:lastRenderedPageBreak/>
        <w:t>supported, evidence-based services delivered in the community are responsive, efficient, and lead to reduced hospitalizations, lengths of stay and ER visits, and an improved quality of life.</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The Provincial Government will provide a provincial mental health and addictions community-based model of programs and services across the four RHAs to replace the Waterford Hospital. Federal funding will be used to implement new community-based services aimed and reducing/lessening hospitalizations. These services include single session walk-in clinics, day treatment hospitals, and community crisis beds located in the community throughout the province.</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Single-session clinics provide individual access to a health care professional on a first-come, first-serve basis, for those who feel they need to speak to someone right away. These clinics greatly improve access to services and reduce waitlists. Funding will be used for additional clinical and clerical staff.</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Day hospitals provide acute treatment of mental illness by day and serve as a step down/alternative to admission to an acute care facility. These services lead to reduced hospitalizations, lengths of stay and ER visits, and an improved quality of life.</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Community crisis beds provide a safe place for people experiencing a mental health crisis. Several models will be explored for these beds, based on emerging needs of each RHA.</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Federal funding will also be used to increase individual and group access to psychological therapies, including dialectical behavior therapy (DBT), throughout the province. DBT is a form of cognitive </w:t>
      </w:r>
      <w:proofErr w:type="spellStart"/>
      <w:r w:rsidRPr="00A65E1E">
        <w:rPr>
          <w:rFonts w:cs="Times New Roman"/>
          <w:color w:val="262626"/>
          <w:u w:color="1E314F"/>
          <w:lang w:val="en-US"/>
        </w:rPr>
        <w:t>behavioural</w:t>
      </w:r>
      <w:proofErr w:type="spellEnd"/>
      <w:r w:rsidRPr="00A65E1E">
        <w:rPr>
          <w:rFonts w:cs="Times New Roman"/>
          <w:color w:val="262626"/>
          <w:u w:color="1E314F"/>
          <w:lang w:val="en-US"/>
        </w:rPr>
        <w:t xml:space="preserve"> therapy used for depression, anxiety and addictions.</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Federal funding will also be used to scale up Flexible Assertive Community Treatment (FACT) teams in all regions of the province. FACT is a multidisciplinary team-based approach to support individuals living in the community who are dealing with significant mental health issues. FACT teams have demonstrated positive results in reducing hospitalization and allow people with moderate to severe mental illness to be treated within the community and closer to home. A review of existing case management is currently underway with a reorganization into FACT teams expected to take place in 2020/21.</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Responding to mental health and addictions issues is a shared responsibility and requires the support of community-based partners and advocates. Government departments, RHAs, community groups and individuals with lived experience must work together to address challenges. In partnership with the community, federal funding will be used to expand peer support services at single session walk-in clinics and expand the Warm Line. The Warm Line is a peer-led, pre-crisis </w:t>
      </w:r>
      <w:proofErr w:type="gramStart"/>
      <w:r w:rsidRPr="00A65E1E">
        <w:rPr>
          <w:rFonts w:cs="Times New Roman"/>
          <w:color w:val="262626"/>
          <w:u w:color="1E314F"/>
          <w:lang w:val="en-US"/>
        </w:rPr>
        <w:t>support</w:t>
      </w:r>
      <w:proofErr w:type="gramEnd"/>
      <w:r w:rsidRPr="00A65E1E">
        <w:rPr>
          <w:rFonts w:cs="Times New Roman"/>
          <w:color w:val="262626"/>
          <w:u w:color="1E314F"/>
          <w:lang w:val="en-US"/>
        </w:rPr>
        <w:t xml:space="preserve"> service available 12 hours a day, seven days a week. Peer support programs have demonstrated positive outcomes in Newfoundland and Labrador.</w:t>
      </w:r>
    </w:p>
    <w:p w:rsidR="00A65E1E" w:rsidRPr="00A65E1E" w:rsidRDefault="00A65E1E" w:rsidP="00A65E1E">
      <w:pPr>
        <w:widowControl w:val="0"/>
        <w:numPr>
          <w:ilvl w:val="0"/>
          <w:numId w:val="38"/>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Federal funding will also be used to hire two Knowledge Exchange positions and two Evaluation Specialist positions to support all aspects and project teams under the Towards Recovery Action Plan. These positions will ensure an evidence-based approach to the transformative redesign of hospital to community services. These positions will also provide analytical support and provide recommendations for improvement or change to existing programs and services as well as support the development of a stepped care approach to accessing mental health and addictions services.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These investments align with the agreed-to Common Statement of Principles on Shared Health Priorities by:</w:t>
      </w:r>
    </w:p>
    <w:p w:rsidR="00A65E1E" w:rsidRPr="00A65E1E" w:rsidRDefault="00A65E1E" w:rsidP="00A65E1E">
      <w:pPr>
        <w:widowControl w:val="0"/>
        <w:numPr>
          <w:ilvl w:val="0"/>
          <w:numId w:val="3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Expanding access to community-based mental health and addiction services for children and youth (age 10-25), recognizing the effectiveness of early interventions to treat mild to moderate mental health disorders; and,</w:t>
      </w:r>
    </w:p>
    <w:p w:rsidR="00A65E1E" w:rsidRPr="00A65E1E" w:rsidRDefault="00A65E1E" w:rsidP="00A65E1E">
      <w:pPr>
        <w:widowControl w:val="0"/>
        <w:numPr>
          <w:ilvl w:val="0"/>
          <w:numId w:val="39"/>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 xml:space="preserve">Spreading evidence-based models of community mental health care and culturally-appropriate </w:t>
      </w:r>
      <w:r w:rsidRPr="00A65E1E">
        <w:rPr>
          <w:rFonts w:cs="Times New Roman"/>
          <w:color w:val="262626"/>
          <w:u w:color="1E314F"/>
          <w:lang w:val="en-US"/>
        </w:rPr>
        <w:lastRenderedPageBreak/>
        <w:t>interventions that are integrated with primary health services.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Performance Measurement</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 Provincial Government will collaborate with the other PTs and CIHI to develop a focused set of common indicators in mental health and addictions. The Province is also working with the Newfoundland and Labrador Centre for Health Information (NLCHI) to develop indicators as part of an evaluation framework that will measure improvements in community-based mental health and addictions services and a person-focused health care system. The evaluation framework is currently under development, but the following key performance indicators, which are tracked over time and included in NLCHI’s Mental Health and Addictions Programs Performance Indicator report, are currently under consideration.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Quality</w:t>
      </w:r>
    </w:p>
    <w:p w:rsidR="00A65E1E" w:rsidRPr="00A65E1E" w:rsidRDefault="00A65E1E" w:rsidP="00A65E1E">
      <w:pPr>
        <w:widowControl w:val="0"/>
        <w:numPr>
          <w:ilvl w:val="0"/>
          <w:numId w:val="4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Readmission</w:t>
      </w:r>
    </w:p>
    <w:p w:rsidR="00A65E1E" w:rsidRPr="00A65E1E" w:rsidRDefault="00A65E1E" w:rsidP="00A65E1E">
      <w:pPr>
        <w:widowControl w:val="0"/>
        <w:numPr>
          <w:ilvl w:val="0"/>
          <w:numId w:val="4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Repeat hospitalizations</w:t>
      </w:r>
    </w:p>
    <w:p w:rsidR="00A65E1E" w:rsidRPr="00A65E1E" w:rsidRDefault="00A65E1E" w:rsidP="00A65E1E">
      <w:pPr>
        <w:widowControl w:val="0"/>
        <w:numPr>
          <w:ilvl w:val="0"/>
          <w:numId w:val="40"/>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Client inclusion in treatment plan</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Safety</w:t>
      </w:r>
    </w:p>
    <w:p w:rsidR="00A65E1E" w:rsidRPr="00A65E1E" w:rsidRDefault="00A65E1E" w:rsidP="00A65E1E">
      <w:pPr>
        <w:widowControl w:val="0"/>
        <w:numPr>
          <w:ilvl w:val="0"/>
          <w:numId w:val="4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Adverse inpatient events</w:t>
      </w:r>
    </w:p>
    <w:p w:rsidR="00A65E1E" w:rsidRPr="00A65E1E" w:rsidRDefault="00A65E1E" w:rsidP="00A65E1E">
      <w:pPr>
        <w:widowControl w:val="0"/>
        <w:numPr>
          <w:ilvl w:val="0"/>
          <w:numId w:val="4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Inpatient self-harm events</w:t>
      </w:r>
    </w:p>
    <w:p w:rsidR="00A65E1E" w:rsidRPr="00A65E1E" w:rsidRDefault="00A65E1E" w:rsidP="00A65E1E">
      <w:pPr>
        <w:widowControl w:val="0"/>
        <w:numPr>
          <w:ilvl w:val="0"/>
          <w:numId w:val="41"/>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Inpatient suicide events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Access</w:t>
      </w:r>
    </w:p>
    <w:p w:rsidR="00A65E1E" w:rsidRPr="00A65E1E" w:rsidRDefault="00A65E1E" w:rsidP="00A65E1E">
      <w:pPr>
        <w:widowControl w:val="0"/>
        <w:numPr>
          <w:ilvl w:val="0"/>
          <w:numId w:val="4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Mental health and addictions hospitalizations</w:t>
      </w:r>
    </w:p>
    <w:p w:rsidR="00A65E1E" w:rsidRPr="00A65E1E" w:rsidRDefault="00A65E1E" w:rsidP="00A65E1E">
      <w:pPr>
        <w:widowControl w:val="0"/>
        <w:numPr>
          <w:ilvl w:val="0"/>
          <w:numId w:val="4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Average Alternative Level of Care (ALC) days</w:t>
      </w:r>
    </w:p>
    <w:p w:rsidR="00A65E1E" w:rsidRPr="00A65E1E" w:rsidRDefault="00A65E1E" w:rsidP="00A65E1E">
      <w:pPr>
        <w:widowControl w:val="0"/>
        <w:numPr>
          <w:ilvl w:val="0"/>
          <w:numId w:val="42"/>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Psychiatric/mental health providers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Utilization</w:t>
      </w:r>
    </w:p>
    <w:p w:rsidR="00A65E1E" w:rsidRPr="00A65E1E" w:rsidRDefault="00A65E1E" w:rsidP="00A65E1E">
      <w:pPr>
        <w:widowControl w:val="0"/>
        <w:numPr>
          <w:ilvl w:val="0"/>
          <w:numId w:val="4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Hospitalization rate</w:t>
      </w:r>
    </w:p>
    <w:p w:rsidR="00A65E1E" w:rsidRPr="00A65E1E" w:rsidRDefault="00A65E1E" w:rsidP="00A65E1E">
      <w:pPr>
        <w:widowControl w:val="0"/>
        <w:numPr>
          <w:ilvl w:val="0"/>
          <w:numId w:val="43"/>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Patient days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Efficiency</w:t>
      </w:r>
    </w:p>
    <w:p w:rsidR="00A65E1E" w:rsidRPr="00A65E1E" w:rsidRDefault="00A65E1E" w:rsidP="00A65E1E">
      <w:pPr>
        <w:widowControl w:val="0"/>
        <w:numPr>
          <w:ilvl w:val="0"/>
          <w:numId w:val="44"/>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Alternate Level of Care (ALC) days</w:t>
      </w:r>
    </w:p>
    <w:p w:rsidR="00A65E1E" w:rsidRPr="00A65E1E" w:rsidRDefault="00A65E1E" w:rsidP="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Performance Domain: Health Outcomes</w:t>
      </w:r>
    </w:p>
    <w:p w:rsidR="00A65E1E" w:rsidRPr="00A65E1E" w:rsidRDefault="00A65E1E" w:rsidP="00A65E1E">
      <w:pPr>
        <w:widowControl w:val="0"/>
        <w:numPr>
          <w:ilvl w:val="0"/>
          <w:numId w:val="4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Perceived mental health status</w:t>
      </w:r>
    </w:p>
    <w:p w:rsidR="00A65E1E" w:rsidRPr="00A65E1E" w:rsidRDefault="00A65E1E" w:rsidP="00A65E1E">
      <w:pPr>
        <w:widowControl w:val="0"/>
        <w:numPr>
          <w:ilvl w:val="0"/>
          <w:numId w:val="4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Prevalence of mood disorders</w:t>
      </w:r>
    </w:p>
    <w:p w:rsidR="00A65E1E" w:rsidRPr="00A65E1E" w:rsidRDefault="00A65E1E" w:rsidP="00A65E1E">
      <w:pPr>
        <w:widowControl w:val="0"/>
        <w:numPr>
          <w:ilvl w:val="0"/>
          <w:numId w:val="4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Suicide</w:t>
      </w:r>
    </w:p>
    <w:p w:rsidR="00A65E1E" w:rsidRPr="00A65E1E" w:rsidRDefault="00A65E1E" w:rsidP="00A65E1E">
      <w:pPr>
        <w:widowControl w:val="0"/>
        <w:numPr>
          <w:ilvl w:val="0"/>
          <w:numId w:val="45"/>
        </w:numPr>
        <w:tabs>
          <w:tab w:val="left" w:pos="220"/>
          <w:tab w:val="left" w:pos="720"/>
        </w:tabs>
        <w:autoSpaceDE w:val="0"/>
        <w:autoSpaceDN w:val="0"/>
        <w:adjustRightInd w:val="0"/>
        <w:ind w:hanging="720"/>
        <w:rPr>
          <w:rFonts w:cs="Times New Roman"/>
          <w:color w:val="262626"/>
          <w:u w:color="1E314F"/>
          <w:lang w:val="en-US"/>
        </w:rPr>
      </w:pPr>
      <w:r w:rsidRPr="00A65E1E">
        <w:rPr>
          <w:rFonts w:cs="Times New Roman"/>
          <w:color w:val="262626"/>
          <w:u w:color="1E314F"/>
          <w:lang w:val="en-US"/>
        </w:rPr>
        <w:t>Indicator: Intentional self-injury hospitalizations</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Allocation of Health Accord Funding – Mental Health and Addictions</w:t>
      </w:r>
    </w:p>
    <w:p w:rsidR="00A65E1E" w:rsidRPr="00A65E1E" w:rsidRDefault="00A65E1E" w:rsidP="00A65E1E">
      <w:pPr>
        <w:widowControl w:val="0"/>
        <w:autoSpaceDE w:val="0"/>
        <w:autoSpaceDN w:val="0"/>
        <w:adjustRightInd w:val="0"/>
        <w:rPr>
          <w:rFonts w:cs="Times New Roman"/>
          <w:b/>
          <w:bCs/>
          <w:color w:val="1E314F"/>
          <w:u w:color="1E314F"/>
          <w:lang w:val="en-US"/>
        </w:rPr>
      </w:pPr>
      <w:r w:rsidRPr="00A65E1E">
        <w:rPr>
          <w:rFonts w:cs="Times New Roman"/>
          <w:b/>
          <w:bCs/>
          <w:color w:val="262626"/>
          <w:u w:color="1E314F"/>
          <w:lang w:val="en-US"/>
        </w:rPr>
        <w:t>Funding Requirements ($millions)</w:t>
      </w:r>
    </w:p>
    <w:p w:rsidR="00A65E1E" w:rsidRPr="00A65E1E" w:rsidRDefault="00A65E1E" w:rsidP="00A65E1E">
      <w:pPr>
        <w:widowControl w:val="0"/>
        <w:autoSpaceDE w:val="0"/>
        <w:autoSpaceDN w:val="0"/>
        <w:adjustRightInd w:val="0"/>
        <w:rPr>
          <w:rFonts w:cs="Times New Roman"/>
          <w:b/>
          <w:bCs/>
          <w:color w:val="1E314F"/>
          <w:u w:color="1E314F"/>
          <w:lang w:val="en-US"/>
        </w:rPr>
      </w:pPr>
      <w:r w:rsidRPr="00A65E1E">
        <w:rPr>
          <w:rFonts w:cs="Times New Roman"/>
          <w:b/>
          <w:bCs/>
          <w:color w:val="1E314F"/>
          <w:u w:val="single" w:color="1E314F"/>
          <w:lang w:val="en-US"/>
        </w:rPr>
        <w:t>Footnote</w:t>
      </w:r>
    </w:p>
    <w:p w:rsidR="00A65E1E" w:rsidRPr="00A65E1E" w:rsidRDefault="00A65E1E" w:rsidP="00A65E1E">
      <w:pPr>
        <w:widowControl w:val="0"/>
        <w:autoSpaceDE w:val="0"/>
        <w:autoSpaceDN w:val="0"/>
        <w:adjustRightInd w:val="0"/>
        <w:rPr>
          <w:rFonts w:cs="Times New Roman"/>
          <w:b/>
          <w:bCs/>
          <w:color w:val="262626"/>
          <w:u w:color="1E314F"/>
          <w:lang w:val="en-US"/>
        </w:rPr>
      </w:pPr>
      <w:r w:rsidRPr="00A65E1E">
        <w:rPr>
          <w:rFonts w:cs="Times New Roman"/>
          <w:b/>
          <w:bCs/>
          <w:color w:val="1E314F"/>
          <w:u w:val="single" w:color="1E314F"/>
          <w:lang w:val="en-US"/>
        </w:rPr>
        <w:t>1</w:t>
      </w:r>
    </w:p>
    <w:tbl>
      <w:tblPr>
        <w:tblW w:w="0" w:type="auto"/>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8834"/>
        <w:gridCol w:w="3208"/>
        <w:gridCol w:w="2220"/>
        <w:gridCol w:w="2194"/>
        <w:gridCol w:w="2194"/>
        <w:gridCol w:w="2194"/>
        <w:gridCol w:w="1937"/>
      </w:tblGrid>
      <w:tr w:rsidR="00A65E1E" w:rsidRPr="00A65E1E">
        <w:tc>
          <w:tcPr>
            <w:tcW w:w="8834" w:type="dxa"/>
            <w:tcBorders>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 xml:space="preserve">Funding Breakdown </w:t>
            </w:r>
            <w:proofErr w:type="gramStart"/>
            <w:r w:rsidRPr="00A65E1E">
              <w:rPr>
                <w:rFonts w:cs="Times New Roman"/>
                <w:b/>
                <w:bCs/>
                <w:color w:val="FFFFFF"/>
                <w:u w:color="1E314F"/>
                <w:lang w:val="en-US"/>
              </w:rPr>
              <w:t>By</w:t>
            </w:r>
            <w:proofErr w:type="gramEnd"/>
            <w:r w:rsidRPr="00A65E1E">
              <w:rPr>
                <w:rFonts w:cs="Times New Roman"/>
                <w:b/>
                <w:bCs/>
                <w:color w:val="FFFFFF"/>
                <w:u w:color="1E314F"/>
                <w:lang w:val="en-US"/>
              </w:rPr>
              <w:t xml:space="preserve"> Initiative</w:t>
            </w:r>
          </w:p>
        </w:tc>
        <w:tc>
          <w:tcPr>
            <w:tcW w:w="3208"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1E314F"/>
                <w:u w:color="1E314F"/>
                <w:lang w:val="en-US"/>
              </w:rPr>
            </w:pPr>
            <w:r w:rsidRPr="00A65E1E">
              <w:rPr>
                <w:rFonts w:cs="Times New Roman"/>
                <w:b/>
                <w:bCs/>
                <w:color w:val="FFFFFF"/>
                <w:u w:color="1E314F"/>
                <w:lang w:val="en-US"/>
              </w:rPr>
              <w:t>2017-18</w:t>
            </w:r>
          </w:p>
          <w:p w:rsidR="00A65E1E" w:rsidRPr="00A65E1E" w:rsidRDefault="00A65E1E">
            <w:pPr>
              <w:widowControl w:val="0"/>
              <w:autoSpaceDE w:val="0"/>
              <w:autoSpaceDN w:val="0"/>
              <w:adjustRightInd w:val="0"/>
              <w:rPr>
                <w:rFonts w:cs="Times New Roman"/>
                <w:b/>
                <w:bCs/>
                <w:color w:val="1E314F"/>
                <w:u w:color="1E314F"/>
                <w:lang w:val="en-US"/>
              </w:rPr>
            </w:pPr>
            <w:r w:rsidRPr="00A65E1E">
              <w:rPr>
                <w:rFonts w:cs="Times New Roman"/>
                <w:b/>
                <w:bCs/>
                <w:color w:val="1E314F"/>
                <w:u w:val="single" w:color="1E314F"/>
                <w:lang w:val="en-US"/>
              </w:rPr>
              <w:t>Footnote</w:t>
            </w:r>
          </w:p>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1E314F"/>
                <w:u w:val="single" w:color="1E314F"/>
                <w:lang w:val="en-US"/>
              </w:rPr>
              <w:t>2</w:t>
            </w:r>
          </w:p>
        </w:tc>
        <w:tc>
          <w:tcPr>
            <w:tcW w:w="2220"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2018-19</w:t>
            </w:r>
          </w:p>
        </w:tc>
        <w:tc>
          <w:tcPr>
            <w:tcW w:w="2194"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2019/20</w:t>
            </w:r>
          </w:p>
        </w:tc>
        <w:tc>
          <w:tcPr>
            <w:tcW w:w="2194"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2020/21</w:t>
            </w:r>
          </w:p>
        </w:tc>
        <w:tc>
          <w:tcPr>
            <w:tcW w:w="2194" w:type="dxa"/>
            <w:tcBorders>
              <w:left w:val="single" w:sz="8" w:space="0" w:color="D5D5D5"/>
              <w:bottom w:val="single" w:sz="16" w:space="0" w:color="D5D5D5"/>
              <w:right w:val="single" w:sz="8"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2021/22</w:t>
            </w:r>
          </w:p>
        </w:tc>
        <w:tc>
          <w:tcPr>
            <w:tcW w:w="1933" w:type="dxa"/>
            <w:tcBorders>
              <w:left w:val="single" w:sz="8" w:space="0" w:color="D5D5D5"/>
              <w:bottom w:val="single" w:sz="16" w:space="0" w:color="D5D5D5"/>
            </w:tcBorders>
            <w:shd w:val="clear" w:color="auto" w:fill="1E5DA5"/>
            <w:tcMar>
              <w:top w:w="160" w:type="nil"/>
              <w:left w:w="160" w:type="nil"/>
              <w:bottom w:w="160" w:type="nil"/>
              <w:right w:w="160" w:type="nil"/>
            </w:tcMar>
            <w:vAlign w:val="bottom"/>
          </w:tcPr>
          <w:p w:rsidR="00A65E1E" w:rsidRPr="00A65E1E" w:rsidRDefault="00A65E1E">
            <w:pPr>
              <w:widowControl w:val="0"/>
              <w:autoSpaceDE w:val="0"/>
              <w:autoSpaceDN w:val="0"/>
              <w:adjustRightInd w:val="0"/>
              <w:rPr>
                <w:rFonts w:cs="Times New Roman"/>
                <w:b/>
                <w:bCs/>
                <w:color w:val="FFFFFF"/>
                <w:u w:color="1E314F"/>
                <w:lang w:val="en-US"/>
              </w:rPr>
            </w:pPr>
            <w:r w:rsidRPr="00A65E1E">
              <w:rPr>
                <w:rFonts w:cs="Times New Roman"/>
                <w:b/>
                <w:bCs/>
                <w:color w:val="FFFFFF"/>
                <w:u w:color="1E314F"/>
                <w:lang w:val="en-US"/>
              </w:rPr>
              <w:t>Total</w:t>
            </w:r>
          </w:p>
        </w:tc>
      </w:tr>
      <w:tr w:rsidR="00A65E1E" w:rsidRPr="00A65E1E" w:rsidTr="00A65E1E">
        <w:tblPrEx>
          <w:tblBorders>
            <w:top w:val="none" w:sz="0" w:space="0" w:color="auto"/>
          </w:tblBorders>
        </w:tblPrEx>
        <w:tc>
          <w:tcPr>
            <w:tcW w:w="22781" w:type="dxa"/>
            <w:gridSpan w:val="7"/>
            <w:tcBorders>
              <w:top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Integrated Service Delivery for Children, Youth and Emerging Adults</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Child/Youth/ Emerging Adult Specialists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$0.05</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$0.23</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$0.23</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$0.23</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$0.23</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$0.97</w:t>
            </w:r>
          </w:p>
        </w:tc>
      </w:tr>
      <w:tr w:rsidR="00A65E1E" w:rsidRPr="00A65E1E" w:rsidTr="00A65E1E">
        <w:tblPrEx>
          <w:tblBorders>
            <w:top w:val="none" w:sz="0" w:space="0" w:color="auto"/>
          </w:tblBorders>
        </w:tblPrEx>
        <w:tc>
          <w:tcPr>
            <w:tcW w:w="22781" w:type="dxa"/>
            <w:gridSpan w:val="7"/>
            <w:tcBorders>
              <w:top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E-Mental Health Initiatives</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E-mental health positions (4)</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$0.12</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$0.52</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$2.2</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Therapy Assisted Online </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$0.10</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$0.10</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$0.50</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 xml:space="preserve">Strongest </w:t>
            </w:r>
            <w:proofErr w:type="gramStart"/>
            <w:r w:rsidRPr="00A65E1E">
              <w:rPr>
                <w:rFonts w:cs="Times New Roman"/>
                <w:color w:val="262626"/>
                <w:u w:color="1E314F"/>
                <w:lang w:val="en-US"/>
              </w:rPr>
              <w:t>Families  Initiative</w:t>
            </w:r>
            <w:proofErr w:type="gramEnd"/>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$0.35</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$0.50</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$2.35</w:t>
            </w:r>
          </w:p>
        </w:tc>
      </w:tr>
      <w:tr w:rsidR="00A65E1E" w:rsidRPr="00A65E1E" w:rsidTr="00A65E1E">
        <w:tblPrEx>
          <w:tblBorders>
            <w:top w:val="none" w:sz="0" w:space="0" w:color="auto"/>
          </w:tblBorders>
        </w:tblPrEx>
        <w:tc>
          <w:tcPr>
            <w:tcW w:w="22781" w:type="dxa"/>
            <w:gridSpan w:val="7"/>
            <w:tcBorders>
              <w:top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Improved Access to Addiction Services</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lastRenderedPageBreak/>
              <w:t>Peer Support Program</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$0.12</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$0.48</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Needle Exchange Program</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$0.8</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Naloxone Take Home Kits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$0.05</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$0.23</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$0.25</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$0.25</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$0.98</w:t>
            </w:r>
          </w:p>
        </w:tc>
      </w:tr>
      <w:tr w:rsidR="00A65E1E" w:rsidRPr="00A65E1E" w:rsidTr="00A65E1E">
        <w:tblPrEx>
          <w:tblBorders>
            <w:top w:val="none" w:sz="0" w:space="0" w:color="auto"/>
          </w:tblBorders>
        </w:tblPrEx>
        <w:tc>
          <w:tcPr>
            <w:tcW w:w="22781" w:type="dxa"/>
            <w:gridSpan w:val="7"/>
            <w:tcBorders>
              <w:top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b/>
                <w:bCs/>
                <w:color w:val="262626"/>
                <w:u w:color="1E314F"/>
                <w:lang w:val="en-US"/>
              </w:rPr>
            </w:pPr>
            <w:r w:rsidRPr="00A65E1E">
              <w:rPr>
                <w:rFonts w:cs="Times New Roman"/>
                <w:b/>
                <w:bCs/>
                <w:color w:val="262626"/>
                <w:u w:color="1E314F"/>
                <w:lang w:val="en-US"/>
              </w:rPr>
              <w:t>Improved Community-Based Services</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Knowledge Exchange Specialists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$0.11</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$0.99</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Evaluation Specialists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$0.11</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$0.22</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$0.99</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Peer Support Walk- in Clinics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$0.05</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$0.77</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Single Session Walk-in Clinics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$0.25</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$0.65</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$0.90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$1.00</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$3.8</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Additional 4 Peer Support Positions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$0.18</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$0.9</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Psychological Therapies (DBT program)</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$0.40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$0.40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$0.40</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$1.2</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Day Treatment</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$0.20</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$0.6</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Warm Line</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$0.28</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$1.12</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6 New Community Crisis Houses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$0.04</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$2.00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$2.50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$2.50</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$7.04</w:t>
            </w:r>
          </w:p>
        </w:tc>
      </w:tr>
      <w:tr w:rsidR="00A65E1E" w:rsidRPr="00A65E1E">
        <w:tblPrEx>
          <w:tblBorders>
            <w:top w:val="none" w:sz="0" w:space="0" w:color="auto"/>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New Fact Teams</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$0.04</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N/A</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$1.54</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$1.54</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color w:val="262626"/>
                <w:u w:color="1E314F"/>
                <w:lang w:val="en-US"/>
              </w:rPr>
              <w:t>$3.13</w:t>
            </w:r>
          </w:p>
        </w:tc>
      </w:tr>
      <w:tr w:rsidR="00A65E1E" w:rsidRPr="00A65E1E">
        <w:tblPrEx>
          <w:tblBorders>
            <w:top w:val="none" w:sz="0" w:space="0" w:color="auto"/>
            <w:bottom w:val="single" w:sz="8" w:space="0" w:color="D5D5D5"/>
          </w:tblBorders>
        </w:tblPrEx>
        <w:tc>
          <w:tcPr>
            <w:tcW w:w="8834" w:type="dxa"/>
            <w:tcBorders>
              <w:top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Total</w:t>
            </w:r>
          </w:p>
        </w:tc>
        <w:tc>
          <w:tcPr>
            <w:tcW w:w="3208"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$1.45</w:t>
            </w:r>
          </w:p>
        </w:tc>
        <w:tc>
          <w:tcPr>
            <w:tcW w:w="2220"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$3.60</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$6.48</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$8.64</w:t>
            </w:r>
          </w:p>
        </w:tc>
        <w:tc>
          <w:tcPr>
            <w:tcW w:w="2194" w:type="dxa"/>
            <w:tcBorders>
              <w:top w:val="single" w:sz="8" w:space="0" w:color="D5D5D5"/>
              <w:left w:val="single" w:sz="8" w:space="0" w:color="D5D5D5"/>
              <w:bottom w:val="single" w:sz="8" w:space="0" w:color="D5D5D5"/>
              <w:right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$8.64</w:t>
            </w:r>
          </w:p>
        </w:tc>
        <w:tc>
          <w:tcPr>
            <w:tcW w:w="1933" w:type="dxa"/>
            <w:tcBorders>
              <w:top w:val="single" w:sz="8" w:space="0" w:color="D5D5D5"/>
              <w:left w:val="single" w:sz="8" w:space="0" w:color="D5D5D5"/>
              <w:bottom w:val="single" w:sz="8" w:space="0" w:color="D5D5D5"/>
            </w:tcBorders>
            <w:tcMar>
              <w:top w:w="160" w:type="nil"/>
              <w:left w:w="160" w:type="nil"/>
              <w:bottom w:w="160" w:type="nil"/>
              <w:right w:w="160" w:type="nil"/>
            </w:tcMar>
          </w:tcPr>
          <w:p w:rsidR="00A65E1E" w:rsidRPr="00A65E1E" w:rsidRDefault="00A65E1E">
            <w:pPr>
              <w:widowControl w:val="0"/>
              <w:autoSpaceDE w:val="0"/>
              <w:autoSpaceDN w:val="0"/>
              <w:adjustRightInd w:val="0"/>
              <w:rPr>
                <w:rFonts w:cs="Times New Roman"/>
                <w:color w:val="262626"/>
                <w:u w:color="1E314F"/>
                <w:lang w:val="en-US"/>
              </w:rPr>
            </w:pPr>
            <w:r w:rsidRPr="00A65E1E">
              <w:rPr>
                <w:rFonts w:cs="Times New Roman"/>
                <w:b/>
                <w:bCs/>
                <w:color w:val="262626"/>
                <w:u w:color="1E314F"/>
                <w:lang w:val="en-US"/>
              </w:rPr>
              <w:t>$28.82</w:t>
            </w:r>
          </w:p>
        </w:tc>
      </w:tr>
    </w:tbl>
    <w:p w:rsidR="0005048C" w:rsidRPr="00A65E1E" w:rsidRDefault="0005048C" w:rsidP="00A65E1E">
      <w:pPr>
        <w:rPr>
          <w:rFonts w:cs="Times New Roman"/>
        </w:rPr>
      </w:pPr>
    </w:p>
    <w:sectPr w:rsidR="0005048C" w:rsidRPr="00A65E1E" w:rsidSect="00FA3835">
      <w:footerReference w:type="even" r:id="rId10"/>
      <w:footerReference w:type="default" r:id="rId11"/>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1E" w:rsidRDefault="00A65E1E" w:rsidP="00A65E1E">
      <w:r>
        <w:separator/>
      </w:r>
    </w:p>
  </w:endnote>
  <w:endnote w:type="continuationSeparator" w:id="0">
    <w:p w:rsidR="00A65E1E" w:rsidRDefault="00A65E1E" w:rsidP="00A6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1E" w:rsidRDefault="00A65E1E" w:rsidP="007B51B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65E1E" w:rsidRDefault="00A65E1E" w:rsidP="00A65E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E1E" w:rsidRDefault="00A65E1E" w:rsidP="007B51B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1C54">
      <w:rPr>
        <w:rStyle w:val="Numrodepage"/>
        <w:noProof/>
      </w:rPr>
      <w:t>1</w:t>
    </w:r>
    <w:r>
      <w:rPr>
        <w:rStyle w:val="Numrodepage"/>
      </w:rPr>
      <w:fldChar w:fldCharType="end"/>
    </w:r>
  </w:p>
  <w:p w:rsidR="00A65E1E" w:rsidRDefault="00A65E1E" w:rsidP="00A65E1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1E" w:rsidRDefault="00A65E1E" w:rsidP="00A65E1E">
      <w:r>
        <w:separator/>
      </w:r>
    </w:p>
  </w:footnote>
  <w:footnote w:type="continuationSeparator" w:id="0">
    <w:p w:rsidR="00A65E1E" w:rsidRDefault="00A65E1E" w:rsidP="00A6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0000038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lvl>
    <w:lvl w:ilvl="1" w:tplc="00000BB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E1E"/>
    <w:rsid w:val="0005048C"/>
    <w:rsid w:val="00067074"/>
    <w:rsid w:val="000E7DA8"/>
    <w:rsid w:val="005D0DCA"/>
    <w:rsid w:val="005E59A1"/>
    <w:rsid w:val="00A470CE"/>
    <w:rsid w:val="00A65E1E"/>
    <w:rsid w:val="00C155E2"/>
    <w:rsid w:val="00F91C54"/>
    <w:rsid w:val="00FA383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737CE7-82C3-47A6-9859-A176A64F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74"/>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5E1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5E1E"/>
    <w:rPr>
      <w:rFonts w:ascii="Lucida Grande" w:hAnsi="Lucida Grande" w:cs="Lucida Grande"/>
      <w:sz w:val="18"/>
      <w:szCs w:val="18"/>
    </w:rPr>
  </w:style>
  <w:style w:type="paragraph" w:styleId="Pieddepage">
    <w:name w:val="footer"/>
    <w:basedOn w:val="Normal"/>
    <w:link w:val="PieddepageCar"/>
    <w:uiPriority w:val="99"/>
    <w:unhideWhenUsed/>
    <w:rsid w:val="00A65E1E"/>
    <w:pPr>
      <w:tabs>
        <w:tab w:val="center" w:pos="4320"/>
        <w:tab w:val="right" w:pos="8640"/>
      </w:tabs>
    </w:pPr>
  </w:style>
  <w:style w:type="character" w:customStyle="1" w:styleId="PieddepageCar">
    <w:name w:val="Pied de page Car"/>
    <w:basedOn w:val="Policepardfaut"/>
    <w:link w:val="Pieddepage"/>
    <w:uiPriority w:val="99"/>
    <w:rsid w:val="00A65E1E"/>
    <w:rPr>
      <w:rFonts w:ascii="Times New Roman" w:hAnsi="Times New Roman"/>
    </w:rPr>
  </w:style>
  <w:style w:type="character" w:styleId="Numrodepage">
    <w:name w:val="page number"/>
    <w:basedOn w:val="Policepardfaut"/>
    <w:uiPriority w:val="99"/>
    <w:semiHidden/>
    <w:unhideWhenUsed/>
    <w:rsid w:val="00A6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arvey@gov.nl.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el.saulnier@canad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nada.ca/en/health-canada/corporate/transparency/health-agreements/principles-shared-health-prior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12087</Words>
  <Characters>66479</Characters>
  <Application>Microsoft Office Word</Application>
  <DocSecurity>4</DocSecurity>
  <Lines>553</Lines>
  <Paragraphs>156</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78410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Lauber</dc:creator>
  <cp:keywords/>
  <dc:description/>
  <cp:lastModifiedBy>Roger Regimbal</cp:lastModifiedBy>
  <cp:revision>2</cp:revision>
  <dcterms:created xsi:type="dcterms:W3CDTF">2018-03-21T12:22:00Z</dcterms:created>
  <dcterms:modified xsi:type="dcterms:W3CDTF">2018-03-21T12:22:00Z</dcterms:modified>
</cp:coreProperties>
</file>