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DC34E5" w:rsidRDefault="00062AE1" w:rsidP="00062AE1">
      <w:pPr>
        <w:spacing w:after="0"/>
        <w:jc w:val="center"/>
        <w:rPr>
          <w:rFonts w:cs="Arial"/>
          <w:b/>
          <w:sz w:val="36"/>
          <w:szCs w:val="36"/>
          <w:lang w:val="en-CA"/>
        </w:rPr>
      </w:pPr>
      <w:r w:rsidRPr="00062AE1">
        <w:rPr>
          <w:rFonts w:cs="Arial"/>
          <w:b/>
          <w:sz w:val="36"/>
          <w:szCs w:val="36"/>
          <w:lang w:val="en-CA"/>
        </w:rPr>
        <w:t>Federal Budget</w:t>
      </w:r>
      <w:r w:rsidR="00404D42">
        <w:rPr>
          <w:rFonts w:cs="Arial"/>
          <w:b/>
          <w:sz w:val="36"/>
          <w:szCs w:val="36"/>
          <w:lang w:val="en-CA"/>
        </w:rPr>
        <w:t> </w:t>
      </w:r>
      <w:r w:rsidRPr="00062AE1">
        <w:rPr>
          <w:rFonts w:cs="Arial"/>
          <w:b/>
          <w:sz w:val="36"/>
          <w:szCs w:val="36"/>
          <w:lang w:val="en-CA"/>
        </w:rPr>
        <w:t>2018</w:t>
      </w:r>
    </w:p>
    <w:p w:rsidR="00062AE1" w:rsidRDefault="00062AE1" w:rsidP="00062AE1">
      <w:pPr>
        <w:spacing w:after="0"/>
        <w:jc w:val="center"/>
        <w:rPr>
          <w:rFonts w:cs="Arial"/>
          <w:b/>
          <w:sz w:val="28"/>
          <w:szCs w:val="28"/>
          <w:lang w:val="en-CA"/>
        </w:rPr>
      </w:pPr>
      <w:r w:rsidRPr="00062AE1">
        <w:rPr>
          <w:rFonts w:cs="Arial"/>
          <w:b/>
          <w:sz w:val="28"/>
          <w:szCs w:val="28"/>
          <w:lang w:val="en-CA"/>
        </w:rPr>
        <w:t>Senior</w:t>
      </w:r>
      <w:r w:rsidR="00404D42">
        <w:rPr>
          <w:rFonts w:cs="Arial"/>
          <w:b/>
          <w:sz w:val="28"/>
          <w:szCs w:val="28"/>
          <w:lang w:val="en-CA"/>
        </w:rPr>
        <w:t>s,</w:t>
      </w:r>
      <w:r w:rsidRPr="00062AE1">
        <w:rPr>
          <w:rFonts w:cs="Arial"/>
          <w:b/>
          <w:sz w:val="28"/>
          <w:szCs w:val="28"/>
          <w:lang w:val="en-CA"/>
        </w:rPr>
        <w:t xml:space="preserve"> </w:t>
      </w:r>
      <w:r w:rsidR="00404D42">
        <w:rPr>
          <w:rFonts w:cs="Arial"/>
          <w:b/>
          <w:sz w:val="28"/>
          <w:szCs w:val="28"/>
          <w:lang w:val="en-CA"/>
        </w:rPr>
        <w:t xml:space="preserve">Retirement Security </w:t>
      </w:r>
      <w:r w:rsidRPr="00062AE1">
        <w:rPr>
          <w:rFonts w:cs="Arial"/>
          <w:b/>
          <w:sz w:val="28"/>
          <w:szCs w:val="28"/>
          <w:lang w:val="en-CA"/>
        </w:rPr>
        <w:t>and Health Issues</w:t>
      </w:r>
    </w:p>
    <w:p w:rsidR="00062AE1" w:rsidRPr="003B148C" w:rsidRDefault="00062AE1" w:rsidP="00062AE1">
      <w:pPr>
        <w:spacing w:after="0"/>
        <w:rPr>
          <w:rFonts w:cs="Arial"/>
          <w:sz w:val="16"/>
          <w:szCs w:val="16"/>
          <w:lang w:val="en-CA"/>
        </w:rPr>
      </w:pPr>
    </w:p>
    <w:p w:rsidR="00062AE1" w:rsidRPr="00C84DDF" w:rsidRDefault="00062AE1" w:rsidP="003B148C">
      <w:pPr>
        <w:spacing w:after="0"/>
        <w:rPr>
          <w:rFonts w:cs="Arial"/>
          <w:sz w:val="22"/>
          <w:lang w:val="en-CA"/>
        </w:rPr>
      </w:pPr>
      <w:r w:rsidRPr="00C84DDF">
        <w:rPr>
          <w:rFonts w:cs="Arial"/>
          <w:sz w:val="22"/>
          <w:lang w:val="en-CA"/>
        </w:rPr>
        <w:t>Ottawa</w:t>
      </w:r>
      <w:r w:rsidR="00404D42" w:rsidRPr="00C84DDF">
        <w:rPr>
          <w:rFonts w:cs="Arial"/>
          <w:sz w:val="22"/>
          <w:lang w:val="en-CA"/>
        </w:rPr>
        <w:t>,</w:t>
      </w:r>
      <w:r w:rsidRPr="00C84DDF">
        <w:rPr>
          <w:rFonts w:cs="Arial"/>
          <w:sz w:val="22"/>
          <w:lang w:val="en-CA"/>
        </w:rPr>
        <w:t xml:space="preserve"> Ontario</w:t>
      </w:r>
    </w:p>
    <w:p w:rsidR="00062AE1" w:rsidRPr="00C84DDF" w:rsidRDefault="00062AE1" w:rsidP="003B148C">
      <w:pPr>
        <w:spacing w:after="0"/>
        <w:rPr>
          <w:rFonts w:cs="Arial"/>
          <w:sz w:val="22"/>
          <w:lang w:val="en-CA"/>
        </w:rPr>
      </w:pPr>
      <w:r w:rsidRPr="00C84DDF">
        <w:rPr>
          <w:rFonts w:cs="Arial"/>
          <w:sz w:val="22"/>
          <w:lang w:val="en-CA"/>
        </w:rPr>
        <w:t>February 28, 2018</w:t>
      </w:r>
    </w:p>
    <w:p w:rsidR="00062AE1" w:rsidRPr="00C84DDF" w:rsidRDefault="00062AE1" w:rsidP="003B148C">
      <w:pPr>
        <w:spacing w:after="0"/>
        <w:rPr>
          <w:rFonts w:cs="Arial"/>
          <w:b/>
          <w:sz w:val="16"/>
          <w:szCs w:val="16"/>
          <w:lang w:val="en-CA"/>
        </w:rPr>
      </w:pPr>
    </w:p>
    <w:p w:rsidR="00C84DDF" w:rsidRPr="00C84DDF" w:rsidRDefault="00C84DDF" w:rsidP="00C84DDF">
      <w:pPr>
        <w:spacing w:after="0"/>
        <w:rPr>
          <w:sz w:val="22"/>
          <w:lang w:val="en-CA"/>
        </w:rPr>
      </w:pPr>
      <w:r w:rsidRPr="00C84DDF">
        <w:rPr>
          <w:sz w:val="22"/>
          <w:lang w:val="en-CA"/>
        </w:rPr>
        <w:t xml:space="preserve">The Canadian Association of Retired Teachers, ACER-CART, is pleased that the Federal budget, which was tabled in the House of Commons on February 27, does address issues that are important </w:t>
      </w:r>
      <w:r w:rsidR="008436FF">
        <w:rPr>
          <w:sz w:val="22"/>
          <w:lang w:val="en-CA"/>
        </w:rPr>
        <w:t xml:space="preserve">for retired teachers and for </w:t>
      </w:r>
      <w:r w:rsidRPr="00C84DDF">
        <w:rPr>
          <w:sz w:val="22"/>
          <w:lang w:val="en-CA"/>
        </w:rPr>
        <w:t>seniors.</w:t>
      </w:r>
    </w:p>
    <w:p w:rsidR="00C84DDF" w:rsidRPr="00C84DDF" w:rsidRDefault="00C84DDF" w:rsidP="00C84DDF">
      <w:pPr>
        <w:spacing w:after="0"/>
        <w:rPr>
          <w:sz w:val="16"/>
          <w:szCs w:val="16"/>
          <w:lang w:val="en-CA"/>
        </w:rPr>
      </w:pPr>
    </w:p>
    <w:p w:rsidR="00C84DDF" w:rsidRPr="00C84DDF" w:rsidRDefault="00C84DDF" w:rsidP="00C84DDF">
      <w:pPr>
        <w:spacing w:after="0"/>
        <w:rPr>
          <w:b/>
          <w:sz w:val="22"/>
          <w:lang w:val="en-CA"/>
        </w:rPr>
      </w:pPr>
      <w:r w:rsidRPr="00C84DDF">
        <w:rPr>
          <w:b/>
          <w:sz w:val="22"/>
          <w:lang w:val="en-CA"/>
        </w:rPr>
        <w:t>Pharmacare</w:t>
      </w:r>
    </w:p>
    <w:p w:rsidR="00C84DDF" w:rsidRPr="00C84DDF" w:rsidRDefault="00C84DDF" w:rsidP="00C84DDF">
      <w:pPr>
        <w:spacing w:after="0"/>
        <w:rPr>
          <w:sz w:val="22"/>
          <w:lang w:val="en-CA"/>
        </w:rPr>
      </w:pPr>
      <w:r w:rsidRPr="00C84DDF">
        <w:rPr>
          <w:sz w:val="22"/>
          <w:lang w:val="en-CA"/>
        </w:rPr>
        <w:t xml:space="preserve">For </w:t>
      </w:r>
      <w:proofErr w:type="gramStart"/>
      <w:r w:rsidRPr="00C84DDF">
        <w:rPr>
          <w:sz w:val="22"/>
          <w:lang w:val="en-CA"/>
        </w:rPr>
        <w:t>a number of</w:t>
      </w:r>
      <w:proofErr w:type="gramEnd"/>
      <w:r w:rsidRPr="00C84DDF">
        <w:rPr>
          <w:sz w:val="22"/>
          <w:lang w:val="en-CA"/>
        </w:rPr>
        <w:t xml:space="preserve"> years, our AGM delegates have mandated that ACER-CART lobby for </w:t>
      </w:r>
      <w:r w:rsidR="008436FF" w:rsidRPr="00843118">
        <w:rPr>
          <w:rFonts w:cs="Arial"/>
          <w:i/>
          <w:sz w:val="22"/>
          <w:lang w:val="en-CA"/>
        </w:rPr>
        <w:t>National Pharmacare Program</w:t>
      </w:r>
      <w:r w:rsidRPr="00C84DDF">
        <w:rPr>
          <w:sz w:val="22"/>
          <w:lang w:val="en-CA"/>
        </w:rPr>
        <w:t xml:space="preserve"> and now, along with other national organizations, we have been listened to. The budget calls for the creation of an advisory Council on the Implementation of National Pharmacare. This makes us cautiously hopeful as well as determined to continue to pressure the government to implement </w:t>
      </w:r>
      <w:r w:rsidR="008436FF">
        <w:rPr>
          <w:rFonts w:cs="Arial"/>
          <w:sz w:val="22"/>
          <w:lang w:val="en-CA"/>
        </w:rPr>
        <w:t>one Canadian purchaser national pharmaceutical formulary</w:t>
      </w:r>
      <w:r w:rsidR="008436FF">
        <w:rPr>
          <w:rFonts w:cs="Arial"/>
          <w:sz w:val="22"/>
          <w:lang w:val="en-CA"/>
        </w:rPr>
        <w:t xml:space="preserve"> </w:t>
      </w:r>
      <w:r w:rsidRPr="00C84DDF">
        <w:rPr>
          <w:sz w:val="22"/>
          <w:lang w:val="en-CA"/>
        </w:rPr>
        <w:t>in the very near future. Too many low income Canadian seniors need this to happen to ensure their good health.</w:t>
      </w:r>
    </w:p>
    <w:p w:rsidR="00C84DDF" w:rsidRPr="00C84DDF" w:rsidRDefault="00C84DDF" w:rsidP="00C84DDF">
      <w:pPr>
        <w:spacing w:after="0"/>
        <w:rPr>
          <w:sz w:val="16"/>
          <w:szCs w:val="16"/>
          <w:lang w:val="en-CA"/>
        </w:rPr>
      </w:pPr>
    </w:p>
    <w:p w:rsidR="00C84DDF" w:rsidRPr="00C84DDF" w:rsidRDefault="00C84DDF" w:rsidP="00C84DDF">
      <w:pPr>
        <w:spacing w:after="0"/>
        <w:rPr>
          <w:b/>
          <w:sz w:val="22"/>
          <w:lang w:val="en-CA"/>
        </w:rPr>
      </w:pPr>
      <w:r w:rsidRPr="00C84DDF">
        <w:rPr>
          <w:b/>
          <w:sz w:val="22"/>
          <w:lang w:val="en-CA"/>
        </w:rPr>
        <w:t>Other Related Health Initiatives</w:t>
      </w:r>
    </w:p>
    <w:p w:rsidR="00C84DDF" w:rsidRPr="00C84DDF" w:rsidRDefault="00C84DDF" w:rsidP="00C84DDF">
      <w:pPr>
        <w:spacing w:after="0"/>
        <w:rPr>
          <w:sz w:val="22"/>
          <w:lang w:val="en-CA"/>
        </w:rPr>
      </w:pPr>
      <w:r w:rsidRPr="00C84DDF">
        <w:rPr>
          <w:sz w:val="22"/>
          <w:lang w:val="en-CA"/>
        </w:rPr>
        <w:t xml:space="preserve">The budget does address other areas pertinent to seniors who were in Residential Schools and those potentially affected by the opioid crisis. The budget </w:t>
      </w:r>
      <w:r w:rsidR="00DB5788">
        <w:rPr>
          <w:sz w:val="22"/>
          <w:lang w:val="en-CA"/>
        </w:rPr>
        <w:t>will</w:t>
      </w:r>
      <w:r w:rsidRPr="00C84DDF">
        <w:rPr>
          <w:sz w:val="22"/>
          <w:lang w:val="en-CA"/>
        </w:rPr>
        <w:t xml:space="preserve"> </w:t>
      </w:r>
      <w:r w:rsidR="00DB5788">
        <w:rPr>
          <w:sz w:val="22"/>
          <w:lang w:val="en-CA"/>
        </w:rPr>
        <w:t xml:space="preserve">also </w:t>
      </w:r>
      <w:r w:rsidRPr="00C84DDF">
        <w:rPr>
          <w:sz w:val="22"/>
          <w:lang w:val="en-CA"/>
        </w:rPr>
        <w:t>finance a New Brunswick Health Seniors</w:t>
      </w:r>
      <w:r w:rsidR="00DB5788">
        <w:rPr>
          <w:sz w:val="22"/>
          <w:lang w:val="en-CA"/>
        </w:rPr>
        <w:t>’</w:t>
      </w:r>
      <w:r w:rsidRPr="00C84DDF">
        <w:rPr>
          <w:sz w:val="22"/>
          <w:lang w:val="en-CA"/>
        </w:rPr>
        <w:t xml:space="preserve"> Pilot Study, a community approach to dementia.</w:t>
      </w:r>
    </w:p>
    <w:p w:rsidR="00C84DDF" w:rsidRPr="00C84DDF" w:rsidRDefault="00C84DDF" w:rsidP="00C84DDF">
      <w:pPr>
        <w:spacing w:after="0"/>
        <w:rPr>
          <w:sz w:val="16"/>
          <w:szCs w:val="16"/>
          <w:lang w:val="en-CA"/>
        </w:rPr>
      </w:pPr>
    </w:p>
    <w:p w:rsidR="00C84DDF" w:rsidRPr="00C84DDF" w:rsidRDefault="00C84DDF" w:rsidP="00C84DDF">
      <w:pPr>
        <w:spacing w:after="0"/>
        <w:rPr>
          <w:b/>
          <w:sz w:val="22"/>
          <w:lang w:val="en-CA"/>
        </w:rPr>
      </w:pPr>
      <w:r w:rsidRPr="00C84DDF">
        <w:rPr>
          <w:b/>
          <w:sz w:val="22"/>
          <w:lang w:val="en-CA"/>
        </w:rPr>
        <w:t>Pension and Income Security</w:t>
      </w:r>
    </w:p>
    <w:p w:rsidR="00C84DDF" w:rsidRPr="00C84DDF" w:rsidRDefault="00C84DDF" w:rsidP="00C84DDF">
      <w:pPr>
        <w:spacing w:after="0"/>
        <w:rPr>
          <w:sz w:val="22"/>
          <w:lang w:val="en-CA"/>
        </w:rPr>
      </w:pPr>
      <w:r w:rsidRPr="00C84DDF">
        <w:rPr>
          <w:sz w:val="22"/>
          <w:lang w:val="en-CA"/>
        </w:rPr>
        <w:t xml:space="preserve">The government has reaffirmed that </w:t>
      </w:r>
      <w:r w:rsidR="00DB5788">
        <w:rPr>
          <w:sz w:val="22"/>
          <w:lang w:val="en-CA"/>
        </w:rPr>
        <w:t>“</w:t>
      </w:r>
      <w:r w:rsidRPr="00C84DDF">
        <w:rPr>
          <w:sz w:val="22"/>
          <w:lang w:val="en-CA"/>
        </w:rPr>
        <w:t>Every Canadian deserves Secure Retirement, free of financial worries</w:t>
      </w:r>
      <w:r w:rsidR="00DB5788">
        <w:rPr>
          <w:sz w:val="22"/>
          <w:lang w:val="en-CA"/>
        </w:rPr>
        <w:t>.”</w:t>
      </w:r>
      <w:r w:rsidRPr="00C84DDF">
        <w:rPr>
          <w:sz w:val="22"/>
          <w:lang w:val="en-CA"/>
        </w:rPr>
        <w:t xml:space="preserve"> We were pleased when the present government restored the OAS eligibility back to </w:t>
      </w:r>
      <w:r w:rsidR="008436FF">
        <w:rPr>
          <w:sz w:val="22"/>
          <w:lang w:val="en-CA"/>
        </w:rPr>
        <w:t xml:space="preserve">age </w:t>
      </w:r>
      <w:r w:rsidRPr="00C84DDF">
        <w:rPr>
          <w:sz w:val="22"/>
          <w:lang w:val="en-CA"/>
        </w:rPr>
        <w:t xml:space="preserve">65, after the previous government had raised it to </w:t>
      </w:r>
      <w:r w:rsidR="008436FF">
        <w:rPr>
          <w:sz w:val="22"/>
          <w:lang w:val="en-CA"/>
        </w:rPr>
        <w:t xml:space="preserve">age </w:t>
      </w:r>
      <w:r w:rsidRPr="00C84DDF">
        <w:rPr>
          <w:sz w:val="22"/>
          <w:lang w:val="en-CA"/>
        </w:rPr>
        <w:t>67. It appears that improvements to CPP and OAS will continue. ACER-CART is also pleased that the government intends to address the protection of workers</w:t>
      </w:r>
      <w:r w:rsidR="00DB5788">
        <w:rPr>
          <w:sz w:val="22"/>
          <w:lang w:val="en-CA"/>
        </w:rPr>
        <w:t>’</w:t>
      </w:r>
      <w:r w:rsidRPr="00C84DDF">
        <w:rPr>
          <w:sz w:val="22"/>
          <w:lang w:val="en-CA"/>
        </w:rPr>
        <w:t xml:space="preserve"> contributions to a pension plan even in the event of a company going bankrupt. On the issue of </w:t>
      </w:r>
      <w:r>
        <w:rPr>
          <w:sz w:val="22"/>
          <w:lang w:val="en-CA"/>
        </w:rPr>
        <w:t>Target</w:t>
      </w:r>
      <w:r w:rsidRPr="00C84DDF">
        <w:rPr>
          <w:sz w:val="22"/>
          <w:lang w:val="en-CA"/>
        </w:rPr>
        <w:t xml:space="preserve"> Benefit Plans,</w:t>
      </w:r>
      <w:r>
        <w:rPr>
          <w:sz w:val="22"/>
          <w:lang w:val="en-CA"/>
        </w:rPr>
        <w:t xml:space="preserve"> </w:t>
      </w:r>
      <w:r w:rsidRPr="00C84DDF">
        <w:rPr>
          <w:sz w:val="22"/>
          <w:lang w:val="en-CA"/>
        </w:rPr>
        <w:t>the government was silent on its Bill</w:t>
      </w:r>
      <w:r w:rsidR="00DB5788">
        <w:rPr>
          <w:sz w:val="22"/>
          <w:lang w:val="en-CA"/>
        </w:rPr>
        <w:t> </w:t>
      </w:r>
      <w:r w:rsidRPr="00C84DDF">
        <w:rPr>
          <w:sz w:val="22"/>
          <w:lang w:val="en-CA"/>
        </w:rPr>
        <w:t>C-27 and we must remain vigilant on this.</w:t>
      </w:r>
    </w:p>
    <w:p w:rsidR="00C84DDF" w:rsidRPr="00C84DDF" w:rsidRDefault="00C84DDF" w:rsidP="00C84DDF">
      <w:pPr>
        <w:spacing w:after="0"/>
        <w:rPr>
          <w:sz w:val="16"/>
          <w:szCs w:val="16"/>
          <w:lang w:val="en-CA"/>
        </w:rPr>
      </w:pPr>
    </w:p>
    <w:p w:rsidR="00C84DDF" w:rsidRPr="00C84DDF" w:rsidRDefault="00C84DDF" w:rsidP="00C84DDF">
      <w:pPr>
        <w:spacing w:after="0"/>
        <w:rPr>
          <w:b/>
          <w:sz w:val="22"/>
          <w:lang w:val="en-CA"/>
        </w:rPr>
      </w:pPr>
      <w:r w:rsidRPr="00C84DDF">
        <w:rPr>
          <w:b/>
          <w:sz w:val="22"/>
          <w:lang w:val="en-CA"/>
        </w:rPr>
        <w:t>Conclusion</w:t>
      </w:r>
    </w:p>
    <w:p w:rsidR="00C84DDF" w:rsidRPr="00C84DDF" w:rsidRDefault="00C84DDF" w:rsidP="00C84DDF">
      <w:pPr>
        <w:spacing w:after="0"/>
        <w:rPr>
          <w:sz w:val="22"/>
          <w:lang w:val="en-CA"/>
        </w:rPr>
      </w:pPr>
      <w:r w:rsidRPr="00C84DDF">
        <w:rPr>
          <w:sz w:val="22"/>
          <w:lang w:val="en-CA"/>
        </w:rPr>
        <w:t xml:space="preserve">No budget results in universal satisfaction. Under this one, the National deficit continues to </w:t>
      </w:r>
      <w:proofErr w:type="gramStart"/>
      <w:r w:rsidRPr="00C84DDF">
        <w:rPr>
          <w:sz w:val="22"/>
          <w:lang w:val="en-CA"/>
        </w:rPr>
        <w:t>rise</w:t>
      </w:r>
      <w:proofErr w:type="gramEnd"/>
      <w:r w:rsidRPr="00C84DDF">
        <w:rPr>
          <w:sz w:val="22"/>
          <w:lang w:val="en-CA"/>
        </w:rPr>
        <w:t xml:space="preserve"> and many areas have fallen short of expectations and hopes; nevertheless, it seems to be a social budget with a focus on middle</w:t>
      </w:r>
      <w:r w:rsidR="00DB5788">
        <w:rPr>
          <w:sz w:val="22"/>
          <w:lang w:val="en-CA"/>
        </w:rPr>
        <w:t>-</w:t>
      </w:r>
      <w:r w:rsidRPr="00C84DDF">
        <w:rPr>
          <w:sz w:val="22"/>
          <w:lang w:val="en-CA"/>
        </w:rPr>
        <w:t>class priorities. </w:t>
      </w:r>
    </w:p>
    <w:p w:rsidR="000F55FB" w:rsidRPr="00C84DDF" w:rsidRDefault="000F55FB" w:rsidP="00C84DDF">
      <w:pPr>
        <w:spacing w:after="0"/>
        <w:rPr>
          <w:sz w:val="22"/>
          <w:lang w:val="en-CA"/>
        </w:rPr>
      </w:pPr>
    </w:p>
    <w:p w:rsidR="003B148C" w:rsidRPr="00C84DDF" w:rsidRDefault="003B148C" w:rsidP="00C84DDF">
      <w:pPr>
        <w:spacing w:after="0"/>
        <w:rPr>
          <w:sz w:val="22"/>
          <w:lang w:val="en-CA"/>
        </w:rPr>
      </w:pPr>
      <w:r w:rsidRPr="00C84DDF">
        <w:rPr>
          <w:sz w:val="22"/>
          <w:lang w:val="en-CA"/>
        </w:rPr>
        <w:t>Brian Kenny</w:t>
      </w:r>
    </w:p>
    <w:p w:rsidR="003B148C" w:rsidRPr="00C84DDF" w:rsidRDefault="003B148C" w:rsidP="00C84DDF">
      <w:pPr>
        <w:spacing w:after="0"/>
        <w:rPr>
          <w:sz w:val="22"/>
          <w:lang w:val="en-CA"/>
        </w:rPr>
      </w:pPr>
      <w:r w:rsidRPr="00C84DDF">
        <w:rPr>
          <w:sz w:val="22"/>
          <w:lang w:val="en-CA"/>
        </w:rPr>
        <w:t>President</w:t>
      </w:r>
      <w:bookmarkStart w:id="0" w:name="_GoBack"/>
      <w:bookmarkEnd w:id="0"/>
    </w:p>
    <w:p w:rsidR="00C84DDF" w:rsidRPr="00C84DDF" w:rsidRDefault="00C84DDF" w:rsidP="00C84DDF">
      <w:pPr>
        <w:spacing w:after="0"/>
        <w:rPr>
          <w:sz w:val="22"/>
          <w:lang w:val="en-CA"/>
        </w:rPr>
      </w:pPr>
    </w:p>
    <w:sectPr w:rsidR="00C84DDF" w:rsidRPr="00C84DDF" w:rsidSect="00C43ADC">
      <w:headerReference w:type="default" r:id="rId8"/>
      <w:footerReference w:type="default" r:id="rId9"/>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AE" w:rsidRDefault="00DB1414" w:rsidP="00FB4CAE">
    <w:pPr>
      <w:pStyle w:val="Pieddepage"/>
      <w:pBdr>
        <w:top w:val="thinThickSmallGap" w:sz="24" w:space="1" w:color="622423" w:themeColor="accent2" w:themeShade="7F"/>
      </w:pBdr>
      <w:jc w:val="center"/>
      <w:rPr>
        <w:rFonts w:cs="Arial"/>
        <w:bCs/>
        <w:sz w:val="18"/>
        <w:szCs w:val="18"/>
      </w:rPr>
    </w:pPr>
    <w:r>
      <w:rPr>
        <w:rFonts w:cs="Arial"/>
        <w:bCs/>
        <w:sz w:val="18"/>
        <w:szCs w:val="18"/>
      </w:rPr>
      <w:t>ASSOCIATION CANADIENNE DES ESEIGNANTES ET DES ENSEIGNANTS RETRAITÉS</w:t>
    </w:r>
  </w:p>
  <w:p w:rsidR="00DB1414" w:rsidRPr="00DB1414" w:rsidRDefault="00DB1414" w:rsidP="00FB4CAE">
    <w:pPr>
      <w:pStyle w:val="Pieddepage"/>
      <w:pBdr>
        <w:top w:val="thinThickSmallGap" w:sz="24" w:space="1" w:color="622423" w:themeColor="accent2" w:themeShade="7F"/>
      </w:pBdr>
      <w:jc w:val="center"/>
      <w:rPr>
        <w:rFonts w:cs="Arial"/>
        <w:sz w:val="18"/>
        <w:szCs w:val="18"/>
        <w:lang w:val="en-CA"/>
      </w:rPr>
    </w:pPr>
    <w:r w:rsidRPr="00DB1414">
      <w:rPr>
        <w:rFonts w:cs="Arial"/>
        <w:sz w:val="18"/>
        <w:szCs w:val="18"/>
        <w:lang w:val="en-CA"/>
      </w:rPr>
      <w:t>CANADIAN ASSOCIATION OF RETIRED</w:t>
    </w:r>
    <w:r>
      <w:rPr>
        <w:rFonts w:cs="Arial"/>
        <w:sz w:val="18"/>
        <w:szCs w:val="18"/>
        <w:lang w:val="en-CA"/>
      </w:rPr>
      <w:t xml:space="preserve"> TEACHERS</w:t>
    </w:r>
  </w:p>
  <w:p w:rsidR="00FB4CAE" w:rsidRPr="00DB1414" w:rsidRDefault="00FB4CAE" w:rsidP="00FB4CAE">
    <w:pPr>
      <w:pStyle w:val="Pieddepage"/>
      <w:pBdr>
        <w:top w:val="thinThickSmallGap" w:sz="24" w:space="1" w:color="622423" w:themeColor="accent2" w:themeShade="7F"/>
      </w:pBdr>
      <w:jc w:val="center"/>
      <w:rPr>
        <w:rFonts w:asciiTheme="majorHAnsi" w:eastAsiaTheme="majorEastAsia" w:hAnsiTheme="majorHAnsi" w:cstheme="majorBidi"/>
        <w:lang w:val="en-CA"/>
      </w:rPr>
    </w:pPr>
    <w:r w:rsidRPr="00DB1414">
      <w:rPr>
        <w:rFonts w:cs="Arial"/>
        <w:sz w:val="18"/>
        <w:szCs w:val="18"/>
        <w:lang w:val="en-CA"/>
      </w:rPr>
      <w:t>2448 promenade Orient Park</w:t>
    </w:r>
    <w:r w:rsidR="00407433" w:rsidRPr="00DB1414">
      <w:rPr>
        <w:rFonts w:cs="Arial"/>
        <w:sz w:val="18"/>
        <w:szCs w:val="18"/>
        <w:lang w:val="en-CA"/>
      </w:rPr>
      <w:t>,</w:t>
    </w:r>
    <w:r w:rsidRPr="00DB1414">
      <w:rPr>
        <w:rFonts w:cs="Arial"/>
        <w:sz w:val="18"/>
        <w:szCs w:val="18"/>
        <w:lang w:val="en-CA"/>
      </w:rPr>
      <w:t xml:space="preserve"> </w:t>
    </w:r>
    <w:r w:rsidR="00407433" w:rsidRPr="00DB1414">
      <w:rPr>
        <w:rFonts w:cs="Arial"/>
        <w:sz w:val="18"/>
        <w:szCs w:val="18"/>
        <w:lang w:val="en-CA"/>
      </w:rPr>
      <w:t>Gloucester ON</w:t>
    </w:r>
    <w:r w:rsidRPr="00DB1414">
      <w:rPr>
        <w:rFonts w:cs="Arial"/>
        <w:sz w:val="18"/>
        <w:szCs w:val="18"/>
        <w:lang w:val="en-CA"/>
      </w:rPr>
      <w:t xml:space="preserve"> K1B 4N1 (613) 824-8384</w:t>
    </w:r>
    <w:r w:rsidR="00407433" w:rsidRPr="00DB1414">
      <w:rPr>
        <w:rFonts w:cs="Arial"/>
        <w:sz w:val="18"/>
        <w:szCs w:val="18"/>
        <w:lang w:val="en-CA"/>
      </w:rPr>
      <w:t>/</w:t>
    </w:r>
    <w:r w:rsidR="008436FF">
      <w:fldChar w:fldCharType="begin"/>
    </w:r>
    <w:r w:rsidR="008436FF" w:rsidRPr="008436FF">
      <w:rPr>
        <w:lang w:val="en-CA"/>
      </w:rPr>
      <w:instrText xml:space="preserve"> HYPERLINK "mailto:regimbal.roger@sympatico.ca" </w:instrText>
    </w:r>
    <w:r w:rsidR="008436FF">
      <w:fldChar w:fldCharType="separate"/>
    </w:r>
    <w:r w:rsidRPr="00DB1414">
      <w:rPr>
        <w:rStyle w:val="Lienhypertexte"/>
        <w:rFonts w:ascii="Arial" w:hAnsi="Arial" w:cs="Arial"/>
        <w:sz w:val="18"/>
        <w:szCs w:val="18"/>
        <w:lang w:val="en-CA"/>
      </w:rPr>
      <w:t>regimbal.roger@sympatico.ca</w:t>
    </w:r>
    <w:r w:rsidR="008436FF">
      <w:rPr>
        <w:rStyle w:val="Lienhypertexte"/>
        <w:rFonts w:ascii="Arial" w:hAnsi="Arial" w:cs="Arial"/>
        <w:sz w:val="18"/>
        <w:szCs w:val="18"/>
        <w:lang w:val="en-CA"/>
      </w:rPr>
      <w:fldChar w:fldCharType="end"/>
    </w:r>
  </w:p>
  <w:p w:rsidR="00370613" w:rsidRPr="00DB1414" w:rsidRDefault="00370613">
    <w:pPr>
      <w:pStyle w:val="Pieddepage"/>
      <w:rPr>
        <w:lang w:val="en-CA"/>
      </w:rPr>
    </w:pPr>
  </w:p>
  <w:p w:rsidR="00FB4CAE" w:rsidRPr="00DB1414" w:rsidRDefault="00FB4CAE">
    <w:pP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062AE1"/>
    <w:rsid w:val="000F55FB"/>
    <w:rsid w:val="001424D8"/>
    <w:rsid w:val="001550E7"/>
    <w:rsid w:val="00185284"/>
    <w:rsid w:val="001D56EF"/>
    <w:rsid w:val="001D65BF"/>
    <w:rsid w:val="001F4EAA"/>
    <w:rsid w:val="00246252"/>
    <w:rsid w:val="0026355D"/>
    <w:rsid w:val="002917C1"/>
    <w:rsid w:val="002975DA"/>
    <w:rsid w:val="00301124"/>
    <w:rsid w:val="00370613"/>
    <w:rsid w:val="003B148C"/>
    <w:rsid w:val="003C2D86"/>
    <w:rsid w:val="00404D42"/>
    <w:rsid w:val="00407433"/>
    <w:rsid w:val="00414DDF"/>
    <w:rsid w:val="00454D22"/>
    <w:rsid w:val="00455595"/>
    <w:rsid w:val="004B4A17"/>
    <w:rsid w:val="004E1B14"/>
    <w:rsid w:val="004E4405"/>
    <w:rsid w:val="00527007"/>
    <w:rsid w:val="00527528"/>
    <w:rsid w:val="00540C23"/>
    <w:rsid w:val="0055252F"/>
    <w:rsid w:val="00595108"/>
    <w:rsid w:val="005B03C8"/>
    <w:rsid w:val="006A4C48"/>
    <w:rsid w:val="006E3BC6"/>
    <w:rsid w:val="00704671"/>
    <w:rsid w:val="007367F9"/>
    <w:rsid w:val="00754EA2"/>
    <w:rsid w:val="00786B53"/>
    <w:rsid w:val="00794751"/>
    <w:rsid w:val="007C6237"/>
    <w:rsid w:val="007E2F38"/>
    <w:rsid w:val="0082109C"/>
    <w:rsid w:val="008436FF"/>
    <w:rsid w:val="0087676F"/>
    <w:rsid w:val="008F6941"/>
    <w:rsid w:val="009A3E85"/>
    <w:rsid w:val="009C7992"/>
    <w:rsid w:val="00A07076"/>
    <w:rsid w:val="00A21FB4"/>
    <w:rsid w:val="00A43C53"/>
    <w:rsid w:val="00A57EF6"/>
    <w:rsid w:val="00A85A1B"/>
    <w:rsid w:val="00AA0891"/>
    <w:rsid w:val="00BB1724"/>
    <w:rsid w:val="00BB2564"/>
    <w:rsid w:val="00BD08D8"/>
    <w:rsid w:val="00C35605"/>
    <w:rsid w:val="00C43ADC"/>
    <w:rsid w:val="00C569E3"/>
    <w:rsid w:val="00C84DDF"/>
    <w:rsid w:val="00CA0D1F"/>
    <w:rsid w:val="00CD2E29"/>
    <w:rsid w:val="00CE0AF7"/>
    <w:rsid w:val="00CF3B68"/>
    <w:rsid w:val="00D03C4F"/>
    <w:rsid w:val="00D15136"/>
    <w:rsid w:val="00D21412"/>
    <w:rsid w:val="00DA4C24"/>
    <w:rsid w:val="00DB1414"/>
    <w:rsid w:val="00DB1754"/>
    <w:rsid w:val="00DB5788"/>
    <w:rsid w:val="00DC34E5"/>
    <w:rsid w:val="00DD414D"/>
    <w:rsid w:val="00DF0DBF"/>
    <w:rsid w:val="00DF361A"/>
    <w:rsid w:val="00E07BBD"/>
    <w:rsid w:val="00E11A30"/>
    <w:rsid w:val="00EB7F57"/>
    <w:rsid w:val="00F17E85"/>
    <w:rsid w:val="00F533C6"/>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3F34A"/>
  <w15:docId w15:val="{CE3FE353-01DD-4235-A200-E307328A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8652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2013-02-11T18:00:00Z</cp:lastPrinted>
  <dcterms:created xsi:type="dcterms:W3CDTF">2018-03-01T03:36:00Z</dcterms:created>
  <dcterms:modified xsi:type="dcterms:W3CDTF">2018-03-02T15:41:00Z</dcterms:modified>
</cp:coreProperties>
</file>