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noProof/>
          <w:sz w:val="22"/>
          <w:lang w:eastAsia="fr-CA"/>
        </w:rPr>
        <w:drawing>
          <wp:anchor distT="0" distB="0" distL="114300" distR="114300" simplePos="0" relativeHeight="251658240" behindDoc="0" locked="0" layoutInCell="1" allowOverlap="1" wp14:anchorId="5A674F99" wp14:editId="486588CF">
            <wp:simplePos x="685800" y="1264920"/>
            <wp:positionH relativeFrom="margin">
              <wp:align>left</wp:align>
            </wp:positionH>
            <wp:positionV relativeFrom="margin">
              <wp:align>top</wp:align>
            </wp:positionV>
            <wp:extent cx="1028700" cy="6908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93" cy="6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D48" w:rsidRPr="00557D48" w:rsidRDefault="00557D48" w:rsidP="00685B7C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 w:val="16"/>
          <w:szCs w:val="16"/>
        </w:rPr>
      </w:pPr>
    </w:p>
    <w:p w:rsidR="006B0ED4" w:rsidRPr="009C5D65" w:rsidRDefault="00874CC1" w:rsidP="00685B7C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99B54B5" wp14:editId="770D75A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874CC1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33F2141" wp14:editId="27EB78BB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54B5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874CC1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33F2141" wp14:editId="27EB78BB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53C77" w:rsidRDefault="006B0ED4" w:rsidP="00685B7C">
      <w:pPr>
        <w:pStyle w:val="En-tte"/>
        <w:jc w:val="center"/>
        <w:rPr>
          <w:sz w:val="22"/>
          <w:lang w:val="en-US"/>
        </w:rPr>
      </w:pPr>
      <w:r w:rsidRPr="00653C77">
        <w:rPr>
          <w:rFonts w:ascii="Helvetica" w:hAnsi="Helvetica" w:cs="Helvetica"/>
          <w:b/>
          <w:bCs/>
          <w:color w:val="000080"/>
          <w:szCs w:val="24"/>
          <w:lang w:val="en-US"/>
        </w:rPr>
        <w:t>C</w:t>
      </w:r>
      <w:r w:rsidRPr="00653C77">
        <w:rPr>
          <w:rFonts w:ascii="Helvetica" w:hAnsi="Helvetica" w:cs="Helvetica"/>
          <w:b/>
          <w:bCs/>
          <w:color w:val="000080"/>
          <w:sz w:val="22"/>
          <w:lang w:val="en-US"/>
        </w:rPr>
        <w:t>anadian Association of Retired Teachers</w:t>
      </w:r>
    </w:p>
    <w:p w:rsidR="001D65BF" w:rsidRPr="00653C77" w:rsidRDefault="001D65BF" w:rsidP="00DD25BC">
      <w:pPr>
        <w:spacing w:after="0"/>
        <w:rPr>
          <w:lang w:val="en-US"/>
        </w:rPr>
      </w:pPr>
    </w:p>
    <w:p w:rsidR="00874CC1" w:rsidRPr="00874CC1" w:rsidRDefault="00497646" w:rsidP="00874CC1">
      <w:pPr>
        <w:spacing w:after="0"/>
        <w:jc w:val="center"/>
        <w:rPr>
          <w:b/>
          <w:sz w:val="28"/>
          <w:szCs w:val="28"/>
          <w:lang w:val="en-CA"/>
        </w:rPr>
      </w:pPr>
      <w:r w:rsidRPr="00874CC1">
        <w:rPr>
          <w:b/>
          <w:sz w:val="28"/>
          <w:szCs w:val="28"/>
          <w:lang w:val="en-CA"/>
        </w:rPr>
        <w:t>LEGISLATI</w:t>
      </w:r>
      <w:r w:rsidR="00EB6083">
        <w:rPr>
          <w:b/>
          <w:sz w:val="28"/>
          <w:szCs w:val="28"/>
          <w:lang w:val="en-CA"/>
        </w:rPr>
        <w:t>ON</w:t>
      </w:r>
      <w:r w:rsidRPr="00874CC1">
        <w:rPr>
          <w:b/>
          <w:sz w:val="28"/>
          <w:szCs w:val="28"/>
          <w:lang w:val="en-CA"/>
        </w:rPr>
        <w:t xml:space="preserve"> COMMITTEE</w:t>
      </w:r>
    </w:p>
    <w:p w:rsidR="00874CC1" w:rsidRPr="00874CC1" w:rsidRDefault="00497646" w:rsidP="00874CC1">
      <w:pPr>
        <w:spacing w:after="0"/>
        <w:jc w:val="center"/>
        <w:rPr>
          <w:lang w:val="en-CA"/>
        </w:rPr>
      </w:pPr>
      <w:r w:rsidRPr="00874CC1">
        <w:rPr>
          <w:b/>
          <w:sz w:val="28"/>
          <w:szCs w:val="28"/>
          <w:lang w:val="en-CA"/>
        </w:rPr>
        <w:t>201</w:t>
      </w:r>
      <w:r w:rsidR="003B00A3">
        <w:rPr>
          <w:b/>
          <w:sz w:val="28"/>
          <w:szCs w:val="28"/>
          <w:lang w:val="en-CA"/>
        </w:rPr>
        <w:t>9</w:t>
      </w:r>
      <w:r w:rsidR="00557D48">
        <w:rPr>
          <w:b/>
          <w:sz w:val="28"/>
          <w:szCs w:val="28"/>
          <w:lang w:val="en-CA"/>
        </w:rPr>
        <w:t xml:space="preserve"> </w:t>
      </w:r>
      <w:r w:rsidRPr="00874CC1">
        <w:rPr>
          <w:b/>
          <w:sz w:val="28"/>
          <w:szCs w:val="28"/>
          <w:lang w:val="en-CA"/>
        </w:rPr>
        <w:t xml:space="preserve">AGM </w:t>
      </w:r>
    </w:p>
    <w:p w:rsidR="00735A82" w:rsidRDefault="00735A82" w:rsidP="00735A82">
      <w:pPr>
        <w:spacing w:after="0"/>
        <w:rPr>
          <w:lang w:val="en-US"/>
        </w:rPr>
      </w:pPr>
      <w:r w:rsidRPr="00735A82">
        <w:rPr>
          <w:lang w:val="en-US"/>
        </w:rPr>
        <w:tab/>
      </w:r>
    </w:p>
    <w:p w:rsidR="00A17B13" w:rsidRPr="002D7FD3" w:rsidRDefault="00EA6A2C" w:rsidP="00A17B13">
      <w:pPr>
        <w:pStyle w:val="Paragraphedeliste"/>
        <w:spacing w:after="0" w:line="240" w:lineRule="auto"/>
        <w:ind w:left="0"/>
        <w:contextualSpacing w:val="0"/>
        <w:rPr>
          <w:rFonts w:cs="Arial"/>
          <w:b/>
          <w:sz w:val="23"/>
          <w:szCs w:val="23"/>
          <w:lang w:val="en-CA"/>
        </w:rPr>
      </w:pPr>
      <w:r w:rsidRPr="002D7FD3">
        <w:rPr>
          <w:rFonts w:cs="Arial"/>
          <w:b/>
          <w:sz w:val="23"/>
          <w:szCs w:val="23"/>
          <w:lang w:val="en-CA"/>
        </w:rPr>
        <w:t>MEMBERS</w:t>
      </w:r>
    </w:p>
    <w:p w:rsidR="00A17B13" w:rsidRPr="002D7FD3" w:rsidRDefault="00A17B13" w:rsidP="00A17B13">
      <w:pPr>
        <w:spacing w:after="0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ab/>
      </w:r>
      <w:r w:rsidR="003B00A3">
        <w:rPr>
          <w:rFonts w:cs="Arial"/>
          <w:sz w:val="23"/>
          <w:szCs w:val="23"/>
          <w:lang w:val="en-CA"/>
        </w:rPr>
        <w:t>Brian Kenny</w:t>
      </w:r>
      <w:r w:rsidRPr="002D7FD3">
        <w:rPr>
          <w:rFonts w:cs="Arial"/>
          <w:sz w:val="23"/>
          <w:szCs w:val="23"/>
          <w:lang w:val="en-CA"/>
        </w:rPr>
        <w:t xml:space="preserve"> Chair</w:t>
      </w:r>
    </w:p>
    <w:p w:rsidR="00A17B13" w:rsidRPr="002D7FD3" w:rsidRDefault="00A17B13" w:rsidP="00A17B13">
      <w:pPr>
        <w:spacing w:after="0"/>
        <w:ind w:firstLine="708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>Roger Régimbal Executive Director</w:t>
      </w:r>
    </w:p>
    <w:p w:rsidR="00A17B13" w:rsidRPr="002D7FD3" w:rsidRDefault="00A17B13" w:rsidP="00735A82">
      <w:pPr>
        <w:spacing w:after="0"/>
        <w:rPr>
          <w:rFonts w:cs="Arial"/>
          <w:b/>
          <w:sz w:val="23"/>
          <w:szCs w:val="23"/>
          <w:lang w:val="en-US"/>
        </w:rPr>
      </w:pPr>
    </w:p>
    <w:p w:rsidR="00EA6A2C" w:rsidRPr="00EA6A2C" w:rsidRDefault="00EA6A2C" w:rsidP="00EA6A2C">
      <w:pPr>
        <w:spacing w:after="0"/>
        <w:rPr>
          <w:sz w:val="23"/>
          <w:szCs w:val="23"/>
          <w:lang w:val="en-CA"/>
        </w:rPr>
      </w:pPr>
      <w:r w:rsidRPr="00EA6A2C">
        <w:rPr>
          <w:b/>
          <w:sz w:val="23"/>
          <w:szCs w:val="23"/>
          <w:lang w:val="en-CA"/>
        </w:rPr>
        <w:t>THE TERMS OF REFERENCE:</w:t>
      </w:r>
    </w:p>
    <w:p w:rsidR="00EB6083" w:rsidRPr="002D7FD3" w:rsidRDefault="00EB6083" w:rsidP="00EB6083">
      <w:pPr>
        <w:spacing w:after="0"/>
        <w:ind w:firstLine="72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The Legislation Committee shall: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make recommendations to the Executive Committee for changes to the By-Laws, Articles, Policies and Procedures; 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become familiar with legislation which may have an impact on the teaching profession and the status of retired teachers; and report to the Executive for consideration;</w:t>
      </w:r>
    </w:p>
    <w:p w:rsidR="00A17B1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>review AGM resolutions received; and</w:t>
      </w:r>
    </w:p>
    <w:p w:rsidR="00EB6083" w:rsidRPr="002D7FD3" w:rsidRDefault="00A17B13" w:rsidP="00A17B1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="Arial"/>
          <w:bCs/>
          <w:sz w:val="23"/>
          <w:szCs w:val="23"/>
          <w:lang w:val="en-CA"/>
        </w:rPr>
      </w:pPr>
      <w:r w:rsidRPr="002D7FD3">
        <w:rPr>
          <w:rFonts w:cs="Arial"/>
          <w:bCs/>
          <w:sz w:val="23"/>
          <w:szCs w:val="23"/>
          <w:lang w:val="en-CA"/>
        </w:rPr>
        <w:t xml:space="preserve">advise the Chair in the interpretation of </w:t>
      </w:r>
      <w:proofErr w:type="spellStart"/>
      <w:r w:rsidRPr="002D7FD3">
        <w:rPr>
          <w:rFonts w:cs="Arial"/>
          <w:bCs/>
          <w:sz w:val="23"/>
          <w:szCs w:val="23"/>
          <w:lang w:val="en-CA"/>
        </w:rPr>
        <w:t>Bourinot’s</w:t>
      </w:r>
      <w:proofErr w:type="spellEnd"/>
      <w:r w:rsidRPr="002D7FD3">
        <w:rPr>
          <w:rFonts w:cs="Arial"/>
          <w:bCs/>
          <w:sz w:val="23"/>
          <w:szCs w:val="23"/>
          <w:lang w:val="en-CA"/>
        </w:rPr>
        <w:t xml:space="preserve"> Rule.</w:t>
      </w:r>
    </w:p>
    <w:p w:rsidR="00EB6083" w:rsidRPr="002D7FD3" w:rsidRDefault="00EB6083" w:rsidP="00EB6083">
      <w:pPr>
        <w:pStyle w:val="Paragraphedeliste"/>
        <w:spacing w:after="0" w:line="240" w:lineRule="auto"/>
        <w:ind w:left="1440"/>
        <w:contextualSpacing w:val="0"/>
        <w:rPr>
          <w:rFonts w:cs="Arial"/>
          <w:bCs/>
          <w:sz w:val="23"/>
          <w:szCs w:val="23"/>
          <w:lang w:val="en-CA"/>
        </w:rPr>
      </w:pPr>
    </w:p>
    <w:p w:rsidR="00951E3C" w:rsidRPr="002D7FD3" w:rsidRDefault="00EA6A2C" w:rsidP="00735A82">
      <w:pPr>
        <w:spacing w:after="0"/>
        <w:rPr>
          <w:rFonts w:cs="Arial"/>
          <w:b/>
          <w:sz w:val="23"/>
          <w:szCs w:val="23"/>
          <w:lang w:val="en-CA"/>
        </w:rPr>
      </w:pPr>
      <w:r w:rsidRPr="002D7FD3">
        <w:rPr>
          <w:rFonts w:cs="Arial"/>
          <w:b/>
          <w:sz w:val="23"/>
          <w:szCs w:val="23"/>
          <w:lang w:val="en-CA"/>
        </w:rPr>
        <w:t>REPORT</w:t>
      </w:r>
    </w:p>
    <w:p w:rsidR="00951E3C" w:rsidRPr="003B00A3" w:rsidRDefault="00F16B12" w:rsidP="00951E3C">
      <w:pPr>
        <w:spacing w:after="0"/>
        <w:ind w:left="708"/>
        <w:rPr>
          <w:rFonts w:cs="Arial"/>
          <w:sz w:val="23"/>
          <w:szCs w:val="23"/>
          <w:lang w:val="en-CA"/>
        </w:rPr>
      </w:pPr>
      <w:r w:rsidRPr="002D7FD3">
        <w:rPr>
          <w:rFonts w:cs="Arial"/>
          <w:sz w:val="23"/>
          <w:szCs w:val="23"/>
          <w:lang w:val="en-CA"/>
        </w:rPr>
        <w:t>During the past year, t</w:t>
      </w:r>
      <w:r w:rsidR="00951E3C" w:rsidRPr="002D7FD3">
        <w:rPr>
          <w:rFonts w:cs="Arial"/>
          <w:sz w:val="23"/>
          <w:szCs w:val="23"/>
          <w:lang w:val="en-CA"/>
        </w:rPr>
        <w:t>he legislative committee reviewed our corporate</w:t>
      </w:r>
      <w:r w:rsidR="00E03564" w:rsidRPr="002D7FD3">
        <w:rPr>
          <w:rFonts w:cs="Arial"/>
          <w:sz w:val="23"/>
          <w:szCs w:val="23"/>
          <w:lang w:val="en-CA"/>
        </w:rPr>
        <w:t xml:space="preserve"> documents</w:t>
      </w:r>
      <w:r w:rsidR="00A17B13" w:rsidRPr="002D7FD3">
        <w:rPr>
          <w:rFonts w:cs="Arial"/>
          <w:sz w:val="23"/>
          <w:szCs w:val="23"/>
          <w:lang w:val="en-CA"/>
        </w:rPr>
        <w:t xml:space="preserve">. </w:t>
      </w:r>
      <w:r w:rsidR="003B00A3">
        <w:rPr>
          <w:rFonts w:cs="Arial"/>
          <w:sz w:val="23"/>
          <w:szCs w:val="23"/>
          <w:lang w:val="en-CA"/>
        </w:rPr>
        <w:t xml:space="preserve">The committee has received the mandate to develop protocol 8. </w:t>
      </w:r>
      <w:r w:rsidR="003B00A3" w:rsidRPr="003B00A3">
        <w:rPr>
          <w:rFonts w:cs="Arial"/>
          <w:sz w:val="22"/>
          <w:lang w:val="en-CA"/>
        </w:rPr>
        <w:t>Advocacy and Promotion Guidelines for Retired Teachers and Seniors in Canada</w:t>
      </w:r>
      <w:r w:rsidR="003B00A3">
        <w:rPr>
          <w:rFonts w:cs="Arial"/>
          <w:sz w:val="22"/>
          <w:lang w:val="en-CA"/>
        </w:rPr>
        <w:t>. We have also reviewed the motion brought to this assembly.</w:t>
      </w:r>
    </w:p>
    <w:p w:rsidR="00F16B12" w:rsidRPr="002D7FD3" w:rsidRDefault="00F16B12" w:rsidP="00951E3C">
      <w:pPr>
        <w:spacing w:after="0"/>
        <w:ind w:left="708"/>
        <w:rPr>
          <w:rFonts w:cs="Arial"/>
          <w:sz w:val="23"/>
          <w:szCs w:val="23"/>
          <w:lang w:val="en-CA"/>
        </w:rPr>
      </w:pPr>
    </w:p>
    <w:p w:rsidR="003B00A3" w:rsidRPr="00367F04" w:rsidRDefault="003B00A3" w:rsidP="003B00A3">
      <w:pPr>
        <w:spacing w:after="0"/>
        <w:ind w:left="708"/>
        <w:rPr>
          <w:rFonts w:cs="Arial"/>
          <w:b/>
          <w:sz w:val="22"/>
          <w:lang w:val="en-CA"/>
        </w:rPr>
      </w:pPr>
      <w:r w:rsidRPr="00367F04">
        <w:rPr>
          <w:rFonts w:cs="Arial"/>
          <w:b/>
          <w:sz w:val="22"/>
          <w:lang w:val="en-CA"/>
        </w:rPr>
        <w:t>Protocol 8</w:t>
      </w:r>
    </w:p>
    <w:p w:rsidR="003B00A3" w:rsidRPr="00367F04" w:rsidRDefault="003B00A3" w:rsidP="003B00A3">
      <w:pPr>
        <w:spacing w:after="0"/>
        <w:ind w:left="708"/>
        <w:rPr>
          <w:rFonts w:cs="Arial"/>
          <w:b/>
          <w:sz w:val="22"/>
          <w:lang w:val="en-CA"/>
        </w:rPr>
      </w:pPr>
      <w:r w:rsidRPr="00367F04">
        <w:rPr>
          <w:rFonts w:cs="Arial"/>
          <w:b/>
          <w:sz w:val="22"/>
          <w:lang w:val="en-CA"/>
        </w:rPr>
        <w:t xml:space="preserve">   Advocacy and Promotion Guidelines for Retired Teachers and Seniors in Canada</w:t>
      </w:r>
    </w:p>
    <w:p w:rsidR="003B00A3" w:rsidRPr="00367F04" w:rsidRDefault="003B00A3" w:rsidP="003B00A3">
      <w:pPr>
        <w:spacing w:after="0"/>
        <w:ind w:left="708"/>
        <w:jc w:val="center"/>
        <w:rPr>
          <w:rFonts w:cs="Arial"/>
          <w:b/>
          <w:sz w:val="22"/>
          <w:lang w:val="en-CA"/>
        </w:rPr>
      </w:pPr>
    </w:p>
    <w:p w:rsidR="003B00A3" w:rsidRPr="00367F04" w:rsidRDefault="003B00A3" w:rsidP="003B00A3">
      <w:pPr>
        <w:spacing w:after="0"/>
        <w:ind w:left="708"/>
        <w:rPr>
          <w:rFonts w:cs="Arial"/>
          <w:sz w:val="22"/>
          <w:lang w:val="en-US"/>
        </w:rPr>
      </w:pPr>
      <w:r w:rsidRPr="00367F04">
        <w:rPr>
          <w:rFonts w:cs="Arial"/>
          <w:sz w:val="22"/>
          <w:lang w:val="en-CA"/>
        </w:rPr>
        <w:t xml:space="preserve">The Members of ACER/CART are committed to working together to promote healthy, active and dignified retirement living for their retired teacher members and Canadian seniors. Members benefit from the shared focus of </w:t>
      </w:r>
      <w:proofErr w:type="gramStart"/>
      <w:r w:rsidRPr="00367F04">
        <w:rPr>
          <w:rFonts w:cs="Arial"/>
          <w:sz w:val="22"/>
          <w:lang w:val="en-CA"/>
        </w:rPr>
        <w:t>all of</w:t>
      </w:r>
      <w:proofErr w:type="gramEnd"/>
      <w:r w:rsidRPr="00367F04">
        <w:rPr>
          <w:rFonts w:cs="Arial"/>
          <w:sz w:val="22"/>
          <w:lang w:val="en-CA"/>
        </w:rPr>
        <w:t xml:space="preserve"> the associations. The network provides the</w:t>
      </w:r>
      <w:r w:rsidRPr="00367F04">
        <w:rPr>
          <w:rFonts w:cs="Arial"/>
          <w:color w:val="FF0000"/>
          <w:sz w:val="22"/>
          <w:lang w:val="en-CA"/>
        </w:rPr>
        <w:t xml:space="preserve"> </w:t>
      </w:r>
      <w:r w:rsidRPr="00367F04">
        <w:rPr>
          <w:rFonts w:cs="Arial"/>
          <w:sz w:val="22"/>
          <w:lang w:val="en-CA"/>
        </w:rPr>
        <w:t>mutual support and the opportunity to collaborate in areas of shared interest. The Members understand the strength of a united and cohesive alliance.</w:t>
      </w:r>
    </w:p>
    <w:p w:rsidR="003B00A3" w:rsidRPr="00367F04" w:rsidRDefault="003B00A3" w:rsidP="003B00A3">
      <w:pPr>
        <w:spacing w:after="0"/>
        <w:ind w:left="708"/>
        <w:rPr>
          <w:rFonts w:cs="Arial"/>
          <w:sz w:val="22"/>
          <w:lang w:val="en-CA"/>
        </w:rPr>
      </w:pP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Each organization/association (Members) has as its main strategic focus the provision of services and benefits to enhance the well-being of retired teachers whose active service was within its own provincial or territorial jurisdiction.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Members work together to share research regarding healthy, active, dignified living.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Members share health plan details and resources that may</w:t>
      </w:r>
      <w:r w:rsidRPr="00367F04">
        <w:rPr>
          <w:rFonts w:cs="Arial"/>
          <w:color w:val="FF0000"/>
          <w:sz w:val="22"/>
          <w:lang w:val="en-CA"/>
        </w:rPr>
        <w:t xml:space="preserve"> </w:t>
      </w:r>
      <w:r w:rsidRPr="00367F04">
        <w:rPr>
          <w:rFonts w:cs="Arial"/>
          <w:sz w:val="22"/>
          <w:lang w:val="en-CA"/>
        </w:rPr>
        <w:t>benefit their members.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 xml:space="preserve">Members share well-researched and well-written articles for possible inclusion in their organizational publications and via social </w:t>
      </w:r>
      <w:bookmarkStart w:id="0" w:name="_GoBack"/>
      <w:bookmarkEnd w:id="0"/>
      <w:r w:rsidRPr="00367F04">
        <w:rPr>
          <w:rFonts w:cs="Arial"/>
          <w:sz w:val="22"/>
          <w:lang w:val="en-CA"/>
        </w:rPr>
        <w:t>media channels.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lastRenderedPageBreak/>
        <w:t>Members actively recruit new members from within their own provincial and territorial jurisdictions.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Members recognize that teacher retirees in Canada</w:t>
      </w:r>
      <w:r w:rsidRPr="00367F04">
        <w:rPr>
          <w:rFonts w:cs="Arial"/>
          <w:color w:val="FF0000"/>
          <w:sz w:val="22"/>
          <w:lang w:val="en-CA"/>
        </w:rPr>
        <w:t xml:space="preserve"> </w:t>
      </w:r>
      <w:r w:rsidRPr="00367F04">
        <w:rPr>
          <w:rFonts w:cs="Arial"/>
          <w:sz w:val="22"/>
          <w:lang w:val="en-CA"/>
        </w:rPr>
        <w:t>may choose to join any of the other Members, especially as these members relocate across Canada throughout their retirement years.</w:t>
      </w:r>
      <w:r w:rsidRPr="00367F04">
        <w:rPr>
          <w:rFonts w:cs="Arial"/>
          <w:color w:val="FF0000"/>
          <w:sz w:val="22"/>
          <w:lang w:val="en-CA"/>
        </w:rPr>
        <w:t xml:space="preserve"> 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Members could consider offering free reciprocal memberships for those who relocate outside their home jurisdiction, as a means of continuing to build social cohesion across the Canadian retired teacher sector (must remain a member of their originating association).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 xml:space="preserve">Members agree to work cooperatively to highlight any emerging issues that may have </w:t>
      </w:r>
      <w:r>
        <w:rPr>
          <w:rFonts w:cs="Arial"/>
          <w:sz w:val="22"/>
          <w:lang w:val="en-CA"/>
        </w:rPr>
        <w:t xml:space="preserve">a </w:t>
      </w:r>
      <w:r w:rsidRPr="00367F04">
        <w:rPr>
          <w:rFonts w:cs="Arial"/>
          <w:sz w:val="22"/>
          <w:lang w:val="en-CA"/>
        </w:rPr>
        <w:t>direct impact on the pensions or healthy, active and dignified living of all retired teacher members or seniors in Canada.</w:t>
      </w:r>
    </w:p>
    <w:p w:rsidR="003B00A3" w:rsidRPr="00367F04" w:rsidRDefault="003B00A3" w:rsidP="003B00A3">
      <w:pPr>
        <w:pStyle w:val="Paragraphedeliste"/>
        <w:numPr>
          <w:ilvl w:val="0"/>
          <w:numId w:val="19"/>
        </w:numPr>
        <w:spacing w:after="0"/>
        <w:ind w:left="1428"/>
        <w:rPr>
          <w:rFonts w:cs="Arial"/>
          <w:sz w:val="22"/>
          <w:lang w:val="en-CA"/>
        </w:rPr>
      </w:pPr>
      <w:r w:rsidRPr="00367F04">
        <w:rPr>
          <w:rFonts w:cs="Arial"/>
          <w:sz w:val="22"/>
          <w:lang w:val="en-CA"/>
        </w:rPr>
        <w:t>Members can act together with other like-minded, not-for-profit, organizations such as the “Vibrant Voices” banner, to develop advocacy events and materials designed to bring important seniors’ issues to the attention of the public and all levels of government.</w:t>
      </w:r>
    </w:p>
    <w:p w:rsidR="00F16B12" w:rsidRPr="003B00A3" w:rsidRDefault="00F16B12" w:rsidP="007B0396">
      <w:pPr>
        <w:spacing w:after="0"/>
        <w:rPr>
          <w:rFonts w:cs="Arial"/>
          <w:sz w:val="23"/>
          <w:szCs w:val="23"/>
          <w:lang w:val="en-CA"/>
        </w:rPr>
      </w:pPr>
    </w:p>
    <w:p w:rsidR="00F16B12" w:rsidRDefault="003B00A3" w:rsidP="007B0396">
      <w:pPr>
        <w:spacing w:after="0"/>
        <w:rPr>
          <w:rFonts w:cs="Arial"/>
          <w:sz w:val="23"/>
          <w:szCs w:val="23"/>
          <w:lang w:val="en-US"/>
        </w:rPr>
      </w:pPr>
      <w:r>
        <w:rPr>
          <w:rFonts w:cs="Arial"/>
          <w:sz w:val="23"/>
          <w:szCs w:val="23"/>
          <w:lang w:val="en-US"/>
        </w:rPr>
        <w:t>Although protocols are developed adopted by the executive, the committee recommends that protocol 8 be presented to the AGM for review and adoption since it stems from a resolution from the 2018 AGM.</w:t>
      </w:r>
    </w:p>
    <w:p w:rsidR="003B00A3" w:rsidRPr="002D7FD3" w:rsidRDefault="003B00A3" w:rsidP="007B0396">
      <w:pPr>
        <w:spacing w:after="0"/>
        <w:rPr>
          <w:rFonts w:cs="Arial"/>
          <w:sz w:val="23"/>
          <w:szCs w:val="23"/>
          <w:lang w:val="en-US"/>
        </w:rPr>
      </w:pPr>
    </w:p>
    <w:p w:rsidR="00F16B12" w:rsidRPr="002D7FD3" w:rsidRDefault="003B00A3" w:rsidP="007B0396">
      <w:pPr>
        <w:spacing w:after="0"/>
        <w:rPr>
          <w:rFonts w:cs="Arial"/>
          <w:sz w:val="23"/>
          <w:szCs w:val="23"/>
          <w:lang w:val="en-US"/>
        </w:rPr>
      </w:pPr>
      <w:r>
        <w:rPr>
          <w:rFonts w:cs="Arial"/>
          <w:sz w:val="23"/>
          <w:szCs w:val="23"/>
          <w:lang w:val="en-US"/>
        </w:rPr>
        <w:t>Brian Kenny</w:t>
      </w:r>
    </w:p>
    <w:p w:rsidR="00E21A97" w:rsidRPr="002D7FD3" w:rsidRDefault="00E21A97" w:rsidP="007B0396">
      <w:pPr>
        <w:spacing w:after="0"/>
        <w:rPr>
          <w:rFonts w:cs="Arial"/>
          <w:sz w:val="23"/>
          <w:szCs w:val="23"/>
          <w:lang w:val="en-US"/>
        </w:rPr>
      </w:pPr>
      <w:r w:rsidRPr="002D7FD3">
        <w:rPr>
          <w:rFonts w:cs="Arial"/>
          <w:sz w:val="23"/>
          <w:szCs w:val="23"/>
          <w:lang w:val="en-US"/>
        </w:rPr>
        <w:t>Chair</w:t>
      </w:r>
    </w:p>
    <w:sectPr w:rsidR="00E21A97" w:rsidRPr="002D7FD3" w:rsidSect="00685B7C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64" w:rsidRDefault="009E1964" w:rsidP="009C5D65">
      <w:pPr>
        <w:spacing w:after="0" w:line="240" w:lineRule="auto"/>
      </w:pPr>
      <w:r>
        <w:separator/>
      </w:r>
    </w:p>
  </w:endnote>
  <w:end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rPr>
        <w:sz w:val="12"/>
        <w:szCs w:val="12"/>
      </w:rPr>
    </w:pPr>
  </w:p>
  <w:p w:rsidR="00461720" w:rsidRDefault="00461720" w:rsidP="00461720">
    <w:pPr>
      <w:pStyle w:val="Pieddepage"/>
      <w:pBdr>
        <w:bottom w:val="single" w:sz="12" w:space="0" w:color="000000"/>
      </w:pBdr>
      <w:shd w:val="clear" w:color="auto" w:fill="FF0000"/>
      <w:rPr>
        <w:sz w:val="4"/>
        <w:szCs w:val="4"/>
      </w:rPr>
    </w:pPr>
  </w:p>
  <w:p w:rsidR="00461720" w:rsidRDefault="00461720" w:rsidP="00461720">
    <w:pPr>
      <w:pStyle w:val="Pieddepage"/>
      <w:rPr>
        <w:sz w:val="12"/>
        <w:szCs w:val="12"/>
      </w:rPr>
    </w:pPr>
  </w:p>
  <w:p w:rsidR="009C5D65" w:rsidRPr="00461720" w:rsidRDefault="00461720" w:rsidP="00461720">
    <w:pPr>
      <w:pStyle w:val="Pieddepage"/>
      <w:jc w:val="center"/>
    </w:pPr>
    <w:r>
      <w:rPr>
        <w:sz w:val="20"/>
        <w:szCs w:val="20"/>
      </w:rPr>
      <w:t>ACER-CART</w:t>
    </w:r>
    <w:r>
      <w:rPr>
        <w:sz w:val="20"/>
        <w:szCs w:val="20"/>
      </w:rPr>
      <w:tab/>
      <w:t xml:space="preserve">                Page 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ab/>
      <w:t xml:space="preserve">     AGA1</w:t>
    </w:r>
    <w:r>
      <w:rPr>
        <w:sz w:val="20"/>
        <w:szCs w:val="20"/>
      </w:rPr>
      <w:t>9</w:t>
    </w:r>
    <w:r>
      <w:rPr>
        <w:sz w:val="20"/>
        <w:szCs w:val="20"/>
      </w:rPr>
      <w:t>-T8-00</w:t>
    </w:r>
    <w:r>
      <w:rPr>
        <w:sz w:val="20"/>
        <w:szCs w:val="20"/>
      </w:rPr>
      <w:t>5</w:t>
    </w:r>
    <w:r>
      <w:rPr>
        <w:sz w:val="20"/>
        <w:szCs w:val="20"/>
      </w:rPr>
      <w:t xml:space="preserve"> </w:t>
    </w:r>
    <w:r>
      <w:rPr>
        <w:sz w:val="20"/>
        <w:szCs w:val="20"/>
      </w:rPr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64" w:rsidRDefault="009E1964" w:rsidP="009C5D65">
      <w:pPr>
        <w:spacing w:after="0" w:line="240" w:lineRule="auto"/>
      </w:pPr>
      <w:r>
        <w:separator/>
      </w:r>
    </w:p>
  </w:footnote>
  <w:footnote w:type="continuationSeparator" w:id="0">
    <w:p w:rsidR="009E1964" w:rsidRDefault="009E196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27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D0CAB"/>
    <w:multiLevelType w:val="hybridMultilevel"/>
    <w:tmpl w:val="E4DEA832"/>
    <w:lvl w:ilvl="0" w:tplc="E5768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732BA"/>
    <w:multiLevelType w:val="hybridMultilevel"/>
    <w:tmpl w:val="14B230C2"/>
    <w:lvl w:ilvl="0" w:tplc="9F44A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12DDD"/>
    <w:multiLevelType w:val="hybridMultilevel"/>
    <w:tmpl w:val="8C924D3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23D1"/>
    <w:multiLevelType w:val="multilevel"/>
    <w:tmpl w:val="719E389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0" w15:restartNumberingAfterBreak="0">
    <w:nsid w:val="50517FAF"/>
    <w:multiLevelType w:val="hybridMultilevel"/>
    <w:tmpl w:val="3D9E6B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6D3D"/>
    <w:multiLevelType w:val="hybridMultilevel"/>
    <w:tmpl w:val="0AAA5FD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A7111B"/>
    <w:multiLevelType w:val="hybridMultilevel"/>
    <w:tmpl w:val="8C24A7FA"/>
    <w:lvl w:ilvl="0" w:tplc="0C0C0017">
      <w:start w:val="1"/>
      <w:numFmt w:val="lowerLetter"/>
      <w:lvlText w:val="%1)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5A24"/>
    <w:multiLevelType w:val="hybridMultilevel"/>
    <w:tmpl w:val="1A3A7D40"/>
    <w:lvl w:ilvl="0" w:tplc="320C59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36C92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950DE"/>
    <w:multiLevelType w:val="hybridMultilevel"/>
    <w:tmpl w:val="4332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109A"/>
    <w:multiLevelType w:val="hybridMultilevel"/>
    <w:tmpl w:val="382420A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8"/>
  </w:num>
  <w:num w:numId="17">
    <w:abstractNumId w:val="12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55396"/>
    <w:rsid w:val="000657DC"/>
    <w:rsid w:val="000848F0"/>
    <w:rsid w:val="000C73A0"/>
    <w:rsid w:val="000D47BD"/>
    <w:rsid w:val="000E62DF"/>
    <w:rsid w:val="0015106E"/>
    <w:rsid w:val="001D65BF"/>
    <w:rsid w:val="002A4358"/>
    <w:rsid w:val="002D7FD3"/>
    <w:rsid w:val="00305696"/>
    <w:rsid w:val="003303F0"/>
    <w:rsid w:val="0037022D"/>
    <w:rsid w:val="0039283F"/>
    <w:rsid w:val="003A3404"/>
    <w:rsid w:val="003B00A3"/>
    <w:rsid w:val="00411860"/>
    <w:rsid w:val="00445BAC"/>
    <w:rsid w:val="00461720"/>
    <w:rsid w:val="004723A9"/>
    <w:rsid w:val="004865C6"/>
    <w:rsid w:val="00497646"/>
    <w:rsid w:val="00557D48"/>
    <w:rsid w:val="005C7E28"/>
    <w:rsid w:val="005D080F"/>
    <w:rsid w:val="005E6448"/>
    <w:rsid w:val="0063719D"/>
    <w:rsid w:val="00641D60"/>
    <w:rsid w:val="00650F93"/>
    <w:rsid w:val="00653C77"/>
    <w:rsid w:val="0067385D"/>
    <w:rsid w:val="00681131"/>
    <w:rsid w:val="00685B7C"/>
    <w:rsid w:val="00685CD4"/>
    <w:rsid w:val="006A4C48"/>
    <w:rsid w:val="006B0ED4"/>
    <w:rsid w:val="006C5F10"/>
    <w:rsid w:val="006C626B"/>
    <w:rsid w:val="007314D2"/>
    <w:rsid w:val="00735A77"/>
    <w:rsid w:val="00735A82"/>
    <w:rsid w:val="00774457"/>
    <w:rsid w:val="007A195A"/>
    <w:rsid w:val="007B0396"/>
    <w:rsid w:val="007B4E44"/>
    <w:rsid w:val="007E5E32"/>
    <w:rsid w:val="00874CC1"/>
    <w:rsid w:val="00885AC6"/>
    <w:rsid w:val="00951E3C"/>
    <w:rsid w:val="009C5700"/>
    <w:rsid w:val="009C5D65"/>
    <w:rsid w:val="009D1BCE"/>
    <w:rsid w:val="009E1964"/>
    <w:rsid w:val="009F1D6A"/>
    <w:rsid w:val="00A17B13"/>
    <w:rsid w:val="00A5403B"/>
    <w:rsid w:val="00A706B1"/>
    <w:rsid w:val="00AA6297"/>
    <w:rsid w:val="00AB1366"/>
    <w:rsid w:val="00AD18C7"/>
    <w:rsid w:val="00B03C85"/>
    <w:rsid w:val="00B1494A"/>
    <w:rsid w:val="00B329BE"/>
    <w:rsid w:val="00B76CA9"/>
    <w:rsid w:val="00B85821"/>
    <w:rsid w:val="00BF2AFB"/>
    <w:rsid w:val="00BF665F"/>
    <w:rsid w:val="00C2560F"/>
    <w:rsid w:val="00C81015"/>
    <w:rsid w:val="00CF6AB9"/>
    <w:rsid w:val="00D62F53"/>
    <w:rsid w:val="00D74BF9"/>
    <w:rsid w:val="00DD23C2"/>
    <w:rsid w:val="00DD25BC"/>
    <w:rsid w:val="00DE2CE7"/>
    <w:rsid w:val="00E03564"/>
    <w:rsid w:val="00E03B98"/>
    <w:rsid w:val="00E21A97"/>
    <w:rsid w:val="00E26064"/>
    <w:rsid w:val="00E77A5C"/>
    <w:rsid w:val="00EA0227"/>
    <w:rsid w:val="00EA6A2C"/>
    <w:rsid w:val="00EB6083"/>
    <w:rsid w:val="00EE32C6"/>
    <w:rsid w:val="00F10B34"/>
    <w:rsid w:val="00F16B12"/>
    <w:rsid w:val="00F341A4"/>
    <w:rsid w:val="00F3515E"/>
    <w:rsid w:val="00F567A1"/>
    <w:rsid w:val="00F64B73"/>
    <w:rsid w:val="00FD046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B58B97A"/>
  <w15:docId w15:val="{C1D3ED7A-593C-417D-B9D6-1F808BB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WPSubtitle">
    <w:name w:val="WP_Subtitle"/>
    <w:basedOn w:val="Normal"/>
    <w:rsid w:val="0015106E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Paragraphedeliste">
    <w:name w:val="List Paragraph"/>
    <w:basedOn w:val="Normal"/>
    <w:uiPriority w:val="34"/>
    <w:qFormat/>
    <w:rsid w:val="0015106E"/>
    <w:pPr>
      <w:ind w:left="720"/>
      <w:contextualSpacing/>
    </w:pPr>
  </w:style>
  <w:style w:type="paragraph" w:styleId="Sansinterligne">
    <w:name w:val="No Spacing"/>
    <w:link w:val="SansinterligneCar"/>
    <w:qFormat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C2560F"/>
    <w:rPr>
      <w:rFonts w:ascii="Comic Sans MS" w:eastAsia="MS Mincho" w:hAnsi="Comic Sans MS"/>
      <w:sz w:val="24"/>
      <w:szCs w:val="24"/>
      <w:lang w:val="en-US" w:eastAsia="ja-JP"/>
    </w:rPr>
  </w:style>
  <w:style w:type="paragraph" w:styleId="Retraitcorpsdetexte3">
    <w:name w:val="Body Text Indent 3"/>
    <w:basedOn w:val="Normal"/>
    <w:link w:val="Retraitcorpsdetexte3Car"/>
    <w:unhideWhenUsed/>
    <w:rsid w:val="00951E3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51E3C"/>
    <w:rPr>
      <w:rFonts w:ascii="Times New Roman" w:eastAsia="Times New Roman" w:hAnsi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2016-03-25T15:43:00Z</cp:lastPrinted>
  <dcterms:created xsi:type="dcterms:W3CDTF">2019-04-30T13:17:00Z</dcterms:created>
  <dcterms:modified xsi:type="dcterms:W3CDTF">2019-05-20T14:39:00Z</dcterms:modified>
</cp:coreProperties>
</file>