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407433" w:rsidRPr="00C35605" w:rsidRDefault="00407433" w:rsidP="00407433">
      <w:pPr>
        <w:pStyle w:val="En-tte"/>
        <w:rPr>
          <w:sz w:val="20"/>
          <w:szCs w:val="20"/>
          <w:lang w:val="en-CA"/>
        </w:rPr>
      </w:pPr>
    </w:p>
    <w:p w:rsidR="00E76D7E" w:rsidRPr="00367F04" w:rsidRDefault="00D92B1F" w:rsidP="00D92B1F">
      <w:pPr>
        <w:spacing w:after="0"/>
        <w:ind w:left="708"/>
        <w:rPr>
          <w:rFonts w:cs="Arial"/>
          <w:b/>
          <w:bCs/>
          <w:i/>
          <w:iCs/>
          <w:sz w:val="22"/>
          <w:lang w:val="en-CA"/>
        </w:rPr>
      </w:pPr>
      <w:r w:rsidRPr="00367F04">
        <w:rPr>
          <w:rFonts w:cs="Arial"/>
          <w:b/>
          <w:bCs/>
          <w:i/>
          <w:iCs/>
          <w:sz w:val="22"/>
          <w:lang w:val="en-CA"/>
        </w:rPr>
        <w:t xml:space="preserve">That the provincial Members who together comprise ACER-CART remain committed to develop guidelines to advocate and promote the issues impacting education sector retirees and seniors in Canada while concurrently promoting the specific benefits and services of their association to education sector retirees focused within their own provincial or territorial jurisdiction. </w:t>
      </w:r>
    </w:p>
    <w:p w:rsidR="00D92B1F" w:rsidRPr="00367F04" w:rsidRDefault="00D92B1F" w:rsidP="00D92B1F">
      <w:pPr>
        <w:spacing w:after="0"/>
        <w:ind w:left="708"/>
        <w:rPr>
          <w:rFonts w:cs="Arial"/>
          <w:bCs/>
          <w:i/>
          <w:iCs/>
          <w:sz w:val="22"/>
          <w:lang w:val="en-CA"/>
        </w:rPr>
      </w:pPr>
      <w:r w:rsidRPr="00367F04">
        <w:rPr>
          <w:rFonts w:cs="Arial"/>
          <w:bCs/>
          <w:i/>
          <w:iCs/>
          <w:sz w:val="22"/>
          <w:lang w:val="en-CA"/>
        </w:rPr>
        <w:t>(Motion approved</w:t>
      </w:r>
      <w:r w:rsidR="003E0840" w:rsidRPr="00367F04">
        <w:rPr>
          <w:rFonts w:cs="Arial"/>
          <w:bCs/>
          <w:i/>
          <w:iCs/>
          <w:sz w:val="22"/>
          <w:lang w:val="en-CA"/>
        </w:rPr>
        <w:t>–</w:t>
      </w:r>
      <w:r w:rsidRPr="00367F04">
        <w:rPr>
          <w:rFonts w:cs="Arial"/>
          <w:bCs/>
          <w:i/>
          <w:iCs/>
          <w:sz w:val="22"/>
          <w:lang w:val="en-CA"/>
        </w:rPr>
        <w:t>June 2018</w:t>
      </w:r>
      <w:r w:rsidR="003E0840" w:rsidRPr="00367F04">
        <w:rPr>
          <w:rFonts w:cs="Arial"/>
          <w:bCs/>
          <w:i/>
          <w:iCs/>
          <w:sz w:val="22"/>
          <w:lang w:val="en-CA"/>
        </w:rPr>
        <w:t>.</w:t>
      </w:r>
      <w:r w:rsidRPr="00367F04">
        <w:rPr>
          <w:rFonts w:cs="Arial"/>
          <w:bCs/>
          <w:i/>
          <w:iCs/>
          <w:sz w:val="22"/>
          <w:lang w:val="en-CA"/>
        </w:rPr>
        <w:t>)</w:t>
      </w:r>
    </w:p>
    <w:p w:rsidR="00C04537" w:rsidRPr="00367F04" w:rsidRDefault="00C04537" w:rsidP="00D92B1F">
      <w:pPr>
        <w:spacing w:after="0"/>
        <w:rPr>
          <w:rFonts w:cs="Arial"/>
          <w:sz w:val="22"/>
          <w:lang w:val="en-CA"/>
        </w:rPr>
      </w:pPr>
    </w:p>
    <w:p w:rsidR="00C04537" w:rsidRPr="00367F04" w:rsidRDefault="00C04537" w:rsidP="00C04537">
      <w:pPr>
        <w:spacing w:after="0"/>
        <w:rPr>
          <w:rFonts w:cs="Arial"/>
          <w:b/>
          <w:sz w:val="22"/>
          <w:lang w:val="en-CA"/>
        </w:rPr>
      </w:pPr>
      <w:r w:rsidRPr="00367F04">
        <w:rPr>
          <w:rFonts w:cs="Arial"/>
          <w:b/>
          <w:sz w:val="22"/>
          <w:lang w:val="en-CA"/>
        </w:rPr>
        <w:t xml:space="preserve">Protocol </w:t>
      </w:r>
      <w:r w:rsidR="00367F04" w:rsidRPr="00367F04">
        <w:rPr>
          <w:rFonts w:cs="Arial"/>
          <w:b/>
          <w:sz w:val="22"/>
          <w:lang w:val="en-CA"/>
        </w:rPr>
        <w:t>8</w:t>
      </w:r>
    </w:p>
    <w:p w:rsidR="00D92B1F" w:rsidRPr="00367F04" w:rsidRDefault="00C04537" w:rsidP="00C04537">
      <w:pPr>
        <w:spacing w:after="0"/>
        <w:rPr>
          <w:rFonts w:cs="Arial"/>
          <w:b/>
          <w:sz w:val="22"/>
          <w:lang w:val="en-CA"/>
        </w:rPr>
      </w:pPr>
      <w:r w:rsidRPr="00367F04">
        <w:rPr>
          <w:rFonts w:cs="Arial"/>
          <w:b/>
          <w:sz w:val="22"/>
          <w:lang w:val="en-CA"/>
        </w:rPr>
        <w:t xml:space="preserve">   </w:t>
      </w:r>
      <w:r w:rsidR="00D92B1F" w:rsidRPr="00367F04">
        <w:rPr>
          <w:rFonts w:cs="Arial"/>
          <w:b/>
          <w:sz w:val="22"/>
          <w:lang w:val="en-CA"/>
        </w:rPr>
        <w:t xml:space="preserve">Advocacy and </w:t>
      </w:r>
      <w:r w:rsidR="003E0840" w:rsidRPr="00367F04">
        <w:rPr>
          <w:rFonts w:cs="Arial"/>
          <w:b/>
          <w:sz w:val="22"/>
          <w:lang w:val="en-CA"/>
        </w:rPr>
        <w:t>P</w:t>
      </w:r>
      <w:r w:rsidR="00D92B1F" w:rsidRPr="00367F04">
        <w:rPr>
          <w:rFonts w:cs="Arial"/>
          <w:b/>
          <w:sz w:val="22"/>
          <w:lang w:val="en-CA"/>
        </w:rPr>
        <w:t xml:space="preserve">romotion </w:t>
      </w:r>
      <w:r w:rsidR="003E0840" w:rsidRPr="00367F04">
        <w:rPr>
          <w:rFonts w:cs="Arial"/>
          <w:b/>
          <w:sz w:val="22"/>
          <w:lang w:val="en-CA"/>
        </w:rPr>
        <w:t>G</w:t>
      </w:r>
      <w:r w:rsidR="00D92B1F" w:rsidRPr="00367F04">
        <w:rPr>
          <w:rFonts w:cs="Arial"/>
          <w:b/>
          <w:sz w:val="22"/>
          <w:lang w:val="en-CA"/>
        </w:rPr>
        <w:t xml:space="preserve">uidelines for </w:t>
      </w:r>
      <w:r w:rsidR="003E0840" w:rsidRPr="00367F04">
        <w:rPr>
          <w:rFonts w:cs="Arial"/>
          <w:b/>
          <w:sz w:val="22"/>
          <w:lang w:val="en-CA"/>
        </w:rPr>
        <w:t>R</w:t>
      </w:r>
      <w:r w:rsidR="00D92B1F" w:rsidRPr="00367F04">
        <w:rPr>
          <w:rFonts w:cs="Arial"/>
          <w:b/>
          <w:sz w:val="22"/>
          <w:lang w:val="en-CA"/>
        </w:rPr>
        <w:t xml:space="preserve">etired </w:t>
      </w:r>
      <w:r w:rsidR="003E0840" w:rsidRPr="00367F04">
        <w:rPr>
          <w:rFonts w:cs="Arial"/>
          <w:b/>
          <w:sz w:val="22"/>
          <w:lang w:val="en-CA"/>
        </w:rPr>
        <w:t>T</w:t>
      </w:r>
      <w:r w:rsidR="00D92B1F" w:rsidRPr="00367F04">
        <w:rPr>
          <w:rFonts w:cs="Arial"/>
          <w:b/>
          <w:sz w:val="22"/>
          <w:lang w:val="en-CA"/>
        </w:rPr>
        <w:t xml:space="preserve">eachers and </w:t>
      </w:r>
      <w:r w:rsidR="003E0840" w:rsidRPr="00367F04">
        <w:rPr>
          <w:rFonts w:cs="Arial"/>
          <w:b/>
          <w:sz w:val="22"/>
          <w:lang w:val="en-CA"/>
        </w:rPr>
        <w:t>S</w:t>
      </w:r>
      <w:r w:rsidR="00D92B1F" w:rsidRPr="00367F04">
        <w:rPr>
          <w:rFonts w:cs="Arial"/>
          <w:b/>
          <w:sz w:val="22"/>
          <w:lang w:val="en-CA"/>
        </w:rPr>
        <w:t>eniors in Canada</w:t>
      </w:r>
    </w:p>
    <w:p w:rsidR="00D92B1F" w:rsidRPr="00367F04" w:rsidRDefault="00D92B1F" w:rsidP="00D92B1F">
      <w:pPr>
        <w:spacing w:after="0"/>
        <w:jc w:val="center"/>
        <w:rPr>
          <w:rFonts w:cs="Arial"/>
          <w:b/>
          <w:sz w:val="22"/>
          <w:lang w:val="en-CA"/>
        </w:rPr>
      </w:pPr>
    </w:p>
    <w:p w:rsidR="00D92B1F" w:rsidRPr="00367F04" w:rsidRDefault="00D92B1F" w:rsidP="00D92B1F">
      <w:pPr>
        <w:spacing w:after="0"/>
        <w:rPr>
          <w:rFonts w:cs="Arial"/>
          <w:sz w:val="22"/>
          <w:lang w:val="en-US"/>
        </w:rPr>
      </w:pPr>
      <w:r w:rsidRPr="00367F04">
        <w:rPr>
          <w:rFonts w:cs="Arial"/>
          <w:sz w:val="22"/>
          <w:lang w:val="en-CA"/>
        </w:rPr>
        <w:t xml:space="preserve">The Members of ACER/CART are committed to working together to promote healthy, active and dignified retirement living for their retired teacher members and Canadian seniors. Members benefit from the shared focus of </w:t>
      </w:r>
      <w:proofErr w:type="gramStart"/>
      <w:r w:rsidRPr="00367F04">
        <w:rPr>
          <w:rFonts w:cs="Arial"/>
          <w:sz w:val="22"/>
          <w:lang w:val="en-CA"/>
        </w:rPr>
        <w:t>all of</w:t>
      </w:r>
      <w:proofErr w:type="gramEnd"/>
      <w:r w:rsidRPr="00367F04">
        <w:rPr>
          <w:rFonts w:cs="Arial"/>
          <w:sz w:val="22"/>
          <w:lang w:val="en-CA"/>
        </w:rPr>
        <w:t xml:space="preserve"> the associations. The network provides the</w:t>
      </w:r>
      <w:r w:rsidRPr="00367F04">
        <w:rPr>
          <w:rFonts w:cs="Arial"/>
          <w:color w:val="FF0000"/>
          <w:sz w:val="22"/>
          <w:lang w:val="en-CA"/>
        </w:rPr>
        <w:t xml:space="preserve"> </w:t>
      </w:r>
      <w:r w:rsidRPr="00367F04">
        <w:rPr>
          <w:rFonts w:cs="Arial"/>
          <w:sz w:val="22"/>
          <w:lang w:val="en-CA"/>
        </w:rPr>
        <w:t>mutual support and the opportunity to collaborate in areas of shared interest. The Members understand the strength of a united and cohesive alliance.</w:t>
      </w:r>
    </w:p>
    <w:p w:rsidR="00D92B1F" w:rsidRPr="00367F04" w:rsidRDefault="00D92B1F" w:rsidP="00D92B1F">
      <w:pPr>
        <w:spacing w:after="0"/>
        <w:rPr>
          <w:rFonts w:cs="Arial"/>
          <w:sz w:val="22"/>
          <w:lang w:val="en-CA"/>
        </w:rPr>
      </w:pPr>
    </w:p>
    <w:p w:rsidR="00D92B1F" w:rsidRPr="00367F04" w:rsidRDefault="00D92B1F" w:rsidP="009921DD">
      <w:pPr>
        <w:pStyle w:val="Paragraphedeliste"/>
        <w:numPr>
          <w:ilvl w:val="0"/>
          <w:numId w:val="6"/>
        </w:numPr>
        <w:spacing w:after="0"/>
        <w:rPr>
          <w:rFonts w:cs="Arial"/>
          <w:sz w:val="22"/>
          <w:lang w:val="en-CA"/>
        </w:rPr>
      </w:pPr>
      <w:r w:rsidRPr="00367F04">
        <w:rPr>
          <w:rFonts w:cs="Arial"/>
          <w:sz w:val="22"/>
          <w:lang w:val="en-CA"/>
        </w:rPr>
        <w:t xml:space="preserve">Each organization/association </w:t>
      </w:r>
      <w:r w:rsidR="003E0840" w:rsidRPr="00367F04">
        <w:rPr>
          <w:rFonts w:cs="Arial"/>
          <w:sz w:val="22"/>
          <w:lang w:val="en-CA"/>
        </w:rPr>
        <w:t xml:space="preserve">(Members) </w:t>
      </w:r>
      <w:r w:rsidRPr="00367F04">
        <w:rPr>
          <w:rFonts w:cs="Arial"/>
          <w:sz w:val="22"/>
          <w:lang w:val="en-CA"/>
        </w:rPr>
        <w:t>has as its main strategic focus the provision of services and benefits to enhance the well</w:t>
      </w:r>
      <w:r w:rsidR="004B0236" w:rsidRPr="00367F04">
        <w:rPr>
          <w:rFonts w:cs="Arial"/>
          <w:sz w:val="22"/>
          <w:lang w:val="en-CA"/>
        </w:rPr>
        <w:t>-</w:t>
      </w:r>
      <w:r w:rsidRPr="00367F04">
        <w:rPr>
          <w:rFonts w:cs="Arial"/>
          <w:sz w:val="22"/>
          <w:lang w:val="en-CA"/>
        </w:rPr>
        <w:t xml:space="preserve">being of retired teachers </w:t>
      </w:r>
      <w:r w:rsidR="009921DD" w:rsidRPr="00367F04">
        <w:rPr>
          <w:rFonts w:cs="Arial"/>
          <w:sz w:val="22"/>
          <w:lang w:val="en-CA"/>
        </w:rPr>
        <w:t xml:space="preserve">whose active service was </w:t>
      </w:r>
      <w:r w:rsidRPr="00367F04">
        <w:rPr>
          <w:rFonts w:cs="Arial"/>
          <w:sz w:val="22"/>
          <w:lang w:val="en-CA"/>
        </w:rPr>
        <w:t>within its own provincial or territorial jurisdiction.</w:t>
      </w:r>
    </w:p>
    <w:p w:rsidR="00D92B1F" w:rsidRPr="00367F04" w:rsidRDefault="00D92B1F" w:rsidP="00D92B1F">
      <w:pPr>
        <w:pStyle w:val="Paragraphedeliste"/>
        <w:numPr>
          <w:ilvl w:val="0"/>
          <w:numId w:val="6"/>
        </w:numPr>
        <w:spacing w:after="0"/>
        <w:rPr>
          <w:rFonts w:cs="Arial"/>
          <w:sz w:val="22"/>
          <w:lang w:val="en-CA"/>
        </w:rPr>
      </w:pPr>
      <w:r w:rsidRPr="00367F04">
        <w:rPr>
          <w:rFonts w:cs="Arial"/>
          <w:sz w:val="22"/>
          <w:lang w:val="en-CA"/>
        </w:rPr>
        <w:t>Members work together to share research regarding healthy, active, dignified living.</w:t>
      </w:r>
    </w:p>
    <w:p w:rsidR="00D92B1F" w:rsidRPr="00367F04" w:rsidRDefault="00D92B1F" w:rsidP="00D92B1F">
      <w:pPr>
        <w:pStyle w:val="Paragraphedeliste"/>
        <w:numPr>
          <w:ilvl w:val="0"/>
          <w:numId w:val="6"/>
        </w:numPr>
        <w:spacing w:after="0"/>
        <w:rPr>
          <w:rFonts w:cs="Arial"/>
          <w:sz w:val="22"/>
          <w:lang w:val="en-CA"/>
        </w:rPr>
      </w:pPr>
      <w:r w:rsidRPr="00367F04">
        <w:rPr>
          <w:rFonts w:cs="Arial"/>
          <w:sz w:val="22"/>
          <w:lang w:val="en-CA"/>
        </w:rPr>
        <w:t>Members share health plan details and resources that may</w:t>
      </w:r>
      <w:r w:rsidRPr="00367F04">
        <w:rPr>
          <w:rFonts w:cs="Arial"/>
          <w:color w:val="FF0000"/>
          <w:sz w:val="22"/>
          <w:lang w:val="en-CA"/>
        </w:rPr>
        <w:t xml:space="preserve"> </w:t>
      </w:r>
      <w:r w:rsidRPr="00367F04">
        <w:rPr>
          <w:rFonts w:cs="Arial"/>
          <w:sz w:val="22"/>
          <w:lang w:val="en-CA"/>
        </w:rPr>
        <w:t>benefit their members.</w:t>
      </w:r>
    </w:p>
    <w:p w:rsidR="00D92B1F" w:rsidRPr="00367F04" w:rsidRDefault="00D92B1F" w:rsidP="00D92B1F">
      <w:pPr>
        <w:pStyle w:val="Paragraphedeliste"/>
        <w:numPr>
          <w:ilvl w:val="0"/>
          <w:numId w:val="6"/>
        </w:numPr>
        <w:spacing w:after="0"/>
        <w:rPr>
          <w:rFonts w:cs="Arial"/>
          <w:sz w:val="22"/>
          <w:lang w:val="en-CA"/>
        </w:rPr>
      </w:pPr>
      <w:r w:rsidRPr="00367F04">
        <w:rPr>
          <w:rFonts w:cs="Arial"/>
          <w:sz w:val="22"/>
          <w:lang w:val="en-CA"/>
        </w:rPr>
        <w:t>Members share well-researched and well-written articles for possible inclusion in their organizational publications and via social media channels.</w:t>
      </w:r>
    </w:p>
    <w:p w:rsidR="003E0840" w:rsidRPr="00367F04" w:rsidRDefault="00D92B1F" w:rsidP="00F74DA5">
      <w:pPr>
        <w:pStyle w:val="Paragraphedeliste"/>
        <w:numPr>
          <w:ilvl w:val="0"/>
          <w:numId w:val="6"/>
        </w:numPr>
        <w:spacing w:after="0"/>
        <w:rPr>
          <w:rFonts w:cs="Arial"/>
          <w:sz w:val="22"/>
          <w:lang w:val="en-CA"/>
        </w:rPr>
      </w:pPr>
      <w:r w:rsidRPr="00367F04">
        <w:rPr>
          <w:rFonts w:cs="Arial"/>
          <w:sz w:val="22"/>
          <w:lang w:val="en-CA"/>
        </w:rPr>
        <w:t xml:space="preserve">Members actively recruit new members from within their own </w:t>
      </w:r>
      <w:r w:rsidR="00F74DA5" w:rsidRPr="00367F04">
        <w:rPr>
          <w:rFonts w:cs="Arial"/>
          <w:sz w:val="22"/>
          <w:lang w:val="en-CA"/>
        </w:rPr>
        <w:t xml:space="preserve">provincial and territorial </w:t>
      </w:r>
      <w:r w:rsidRPr="00367F04">
        <w:rPr>
          <w:rFonts w:cs="Arial"/>
          <w:sz w:val="22"/>
          <w:lang w:val="en-CA"/>
        </w:rPr>
        <w:t>jurisdictions.</w:t>
      </w:r>
    </w:p>
    <w:p w:rsidR="00D92B1F" w:rsidRPr="00367F04" w:rsidRDefault="003E0840" w:rsidP="00D92B1F">
      <w:pPr>
        <w:pStyle w:val="Paragraphedeliste"/>
        <w:numPr>
          <w:ilvl w:val="0"/>
          <w:numId w:val="6"/>
        </w:numPr>
        <w:spacing w:after="0"/>
        <w:rPr>
          <w:rFonts w:cs="Arial"/>
          <w:sz w:val="22"/>
          <w:lang w:val="en-CA"/>
        </w:rPr>
      </w:pPr>
      <w:r w:rsidRPr="00367F04">
        <w:rPr>
          <w:rFonts w:cs="Arial"/>
          <w:sz w:val="22"/>
          <w:lang w:val="en-CA"/>
        </w:rPr>
        <w:t xml:space="preserve">Members </w:t>
      </w:r>
      <w:r w:rsidR="00D92B1F" w:rsidRPr="00367F04">
        <w:rPr>
          <w:rFonts w:cs="Arial"/>
          <w:sz w:val="22"/>
          <w:lang w:val="en-CA"/>
        </w:rPr>
        <w:t>recognize that teacher retirees in Canada</w:t>
      </w:r>
      <w:r w:rsidR="00D92B1F" w:rsidRPr="00367F04">
        <w:rPr>
          <w:rFonts w:cs="Arial"/>
          <w:color w:val="FF0000"/>
          <w:sz w:val="22"/>
          <w:lang w:val="en-CA"/>
        </w:rPr>
        <w:t xml:space="preserve"> </w:t>
      </w:r>
      <w:r w:rsidR="00D92B1F" w:rsidRPr="00367F04">
        <w:rPr>
          <w:rFonts w:cs="Arial"/>
          <w:sz w:val="22"/>
          <w:lang w:val="en-CA"/>
        </w:rPr>
        <w:t>may choose to join any of the other Members, especially as these members relocate across Canada throughout their retirement years.</w:t>
      </w:r>
      <w:r w:rsidR="00D92B1F" w:rsidRPr="00367F04">
        <w:rPr>
          <w:rFonts w:cs="Arial"/>
          <w:color w:val="FF0000"/>
          <w:sz w:val="22"/>
          <w:lang w:val="en-CA"/>
        </w:rPr>
        <w:t xml:space="preserve"> </w:t>
      </w:r>
    </w:p>
    <w:p w:rsidR="00D92B1F" w:rsidRPr="00367F04" w:rsidRDefault="00D92B1F" w:rsidP="00D92B1F">
      <w:pPr>
        <w:pStyle w:val="Paragraphedeliste"/>
        <w:numPr>
          <w:ilvl w:val="0"/>
          <w:numId w:val="6"/>
        </w:numPr>
        <w:spacing w:after="0"/>
        <w:rPr>
          <w:rFonts w:cs="Arial"/>
          <w:sz w:val="22"/>
          <w:lang w:val="en-CA"/>
        </w:rPr>
      </w:pPr>
      <w:r w:rsidRPr="00367F04">
        <w:rPr>
          <w:rFonts w:cs="Arial"/>
          <w:sz w:val="22"/>
          <w:lang w:val="en-CA"/>
        </w:rPr>
        <w:t>Members could consider offering free reciprocal memberships for those who relocate outside their home jurisdiction, as a means of continuing to build social cohesion across the Canadian retired teacher sector (must remain a member of their originating association</w:t>
      </w:r>
      <w:r w:rsidR="003E0840" w:rsidRPr="00367F04">
        <w:rPr>
          <w:rFonts w:cs="Arial"/>
          <w:sz w:val="22"/>
          <w:lang w:val="en-CA"/>
        </w:rPr>
        <w:t>).</w:t>
      </w:r>
    </w:p>
    <w:p w:rsidR="00D92B1F" w:rsidRPr="00367F04" w:rsidRDefault="00D92B1F" w:rsidP="00D92B1F">
      <w:pPr>
        <w:pStyle w:val="Paragraphedeliste"/>
        <w:numPr>
          <w:ilvl w:val="0"/>
          <w:numId w:val="6"/>
        </w:numPr>
        <w:spacing w:after="0"/>
        <w:rPr>
          <w:rFonts w:cs="Arial"/>
          <w:sz w:val="22"/>
          <w:lang w:val="en-CA"/>
        </w:rPr>
      </w:pPr>
      <w:r w:rsidRPr="00367F04">
        <w:rPr>
          <w:rFonts w:cs="Arial"/>
          <w:sz w:val="22"/>
          <w:lang w:val="en-CA"/>
        </w:rPr>
        <w:t>Members agree to work cooperatively to highlight any emerging issues that may have direct impact on the pensions or healthy, active and dignified living of all retired teacher members or seniors in Canada.</w:t>
      </w:r>
    </w:p>
    <w:p w:rsidR="00D92B1F" w:rsidRPr="00367F04" w:rsidRDefault="00D92B1F" w:rsidP="00D92B1F">
      <w:pPr>
        <w:pStyle w:val="Paragraphedeliste"/>
        <w:numPr>
          <w:ilvl w:val="0"/>
          <w:numId w:val="6"/>
        </w:numPr>
        <w:spacing w:after="0"/>
        <w:rPr>
          <w:rFonts w:cs="Arial"/>
          <w:sz w:val="22"/>
          <w:lang w:val="en-CA"/>
        </w:rPr>
      </w:pPr>
      <w:r w:rsidRPr="00367F04">
        <w:rPr>
          <w:rFonts w:cs="Arial"/>
          <w:sz w:val="22"/>
          <w:lang w:val="en-CA"/>
        </w:rPr>
        <w:t xml:space="preserve">Members can act together with other like-minded, not-for-profit, organizations </w:t>
      </w:r>
      <w:r w:rsidR="00C04537" w:rsidRPr="00367F04">
        <w:rPr>
          <w:rFonts w:cs="Arial"/>
          <w:sz w:val="22"/>
          <w:lang w:val="en-CA"/>
        </w:rPr>
        <w:t xml:space="preserve">such as the “Vibrant Voices” banner, </w:t>
      </w:r>
      <w:r w:rsidRPr="00367F04">
        <w:rPr>
          <w:rFonts w:cs="Arial"/>
          <w:sz w:val="22"/>
          <w:lang w:val="en-CA"/>
        </w:rPr>
        <w:t>to develop advocacy events and materials designed to bring important seniors’ issues to the attention of the public and all levels of government.</w:t>
      </w:r>
    </w:p>
    <w:p w:rsidR="0087676F" w:rsidRPr="00367F04" w:rsidRDefault="0087676F" w:rsidP="00D92B1F">
      <w:pPr>
        <w:spacing w:after="0"/>
        <w:rPr>
          <w:rFonts w:cs="Arial"/>
          <w:sz w:val="22"/>
          <w:lang w:val="en-CA"/>
        </w:rPr>
      </w:pPr>
    </w:p>
    <w:p w:rsidR="00D15136" w:rsidRPr="00367F04" w:rsidRDefault="001271B4" w:rsidP="00D92B1F">
      <w:pPr>
        <w:tabs>
          <w:tab w:val="left" w:pos="3055"/>
        </w:tabs>
        <w:spacing w:after="0"/>
        <w:rPr>
          <w:sz w:val="22"/>
          <w:lang w:val="en-CA"/>
        </w:rPr>
      </w:pPr>
      <w:r w:rsidRPr="00367F04">
        <w:rPr>
          <w:sz w:val="22"/>
          <w:lang w:val="en-CA"/>
        </w:rPr>
        <w:t>June 2019</w:t>
      </w:r>
      <w:bookmarkStart w:id="0" w:name="_GoBack"/>
      <w:bookmarkEnd w:id="0"/>
    </w:p>
    <w:sectPr w:rsidR="00D15136" w:rsidRPr="00367F04" w:rsidSect="00C43ADC">
      <w:headerReference w:type="default" r:id="rId8"/>
      <w:footerReference w:type="default" r:id="rId9"/>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891" w:rsidRDefault="00AA0891" w:rsidP="004E4405">
      <w:pPr>
        <w:spacing w:after="0" w:line="240" w:lineRule="auto"/>
      </w:pPr>
      <w:r>
        <w:separator/>
      </w:r>
    </w:p>
  </w:endnote>
  <w:endnote w:type="continuationSeparator" w:id="0">
    <w:p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774" w:rsidRDefault="00C71774" w:rsidP="00C71774">
    <w:pPr>
      <w:pStyle w:val="Pieddepage"/>
      <w:pBdr>
        <w:bottom w:val="single" w:sz="12" w:space="1" w:color="auto"/>
      </w:pBdr>
      <w:shd w:val="clear" w:color="auto" w:fill="FF0000"/>
      <w:rPr>
        <w:sz w:val="4"/>
        <w:szCs w:val="4"/>
      </w:rPr>
    </w:pPr>
  </w:p>
  <w:p w:rsidR="00C71774" w:rsidRDefault="00C71774" w:rsidP="00C71774">
    <w:pPr>
      <w:pStyle w:val="Pieddepage"/>
      <w:rPr>
        <w:sz w:val="12"/>
        <w:szCs w:val="12"/>
      </w:rPr>
    </w:pPr>
  </w:p>
  <w:p w:rsidR="00C71774" w:rsidRDefault="00C71774" w:rsidP="00C71774">
    <w:pPr>
      <w:pStyle w:val="Pieddepage"/>
      <w:jc w:val="center"/>
    </w:pPr>
    <w:r>
      <w:rPr>
        <w:sz w:val="20"/>
        <w:szCs w:val="20"/>
      </w:rPr>
      <w:t>ACER-CART</w:t>
    </w:r>
    <w:r>
      <w:rPr>
        <w:sz w:val="20"/>
        <w:szCs w:val="20"/>
      </w:rPr>
      <w:tab/>
      <w:t xml:space="preserve">                                               Page </w:t>
    </w:r>
    <w:r>
      <w:rPr>
        <w:sz w:val="20"/>
        <w:szCs w:val="20"/>
      </w:rPr>
      <w:fldChar w:fldCharType="begin"/>
    </w:r>
    <w:r>
      <w:rPr>
        <w:sz w:val="20"/>
        <w:szCs w:val="20"/>
      </w:rPr>
      <w:instrText>PAGE   \* MERGEFORMAT</w:instrText>
    </w:r>
    <w:r>
      <w:rPr>
        <w:sz w:val="20"/>
        <w:szCs w:val="20"/>
      </w:rPr>
      <w:fldChar w:fldCharType="separate"/>
    </w:r>
    <w:r>
      <w:rPr>
        <w:sz w:val="20"/>
        <w:szCs w:val="20"/>
      </w:rPr>
      <w:t>1</w:t>
    </w:r>
    <w:r>
      <w:rPr>
        <w:sz w:val="20"/>
        <w:szCs w:val="20"/>
      </w:rPr>
      <w:fldChar w:fldCharType="end"/>
    </w:r>
    <w:r>
      <w:rPr>
        <w:sz w:val="20"/>
        <w:szCs w:val="20"/>
      </w:rPr>
      <w:t xml:space="preserve">                                                               AGM19-T</w:t>
    </w:r>
    <w:r>
      <w:rPr>
        <w:sz w:val="20"/>
        <w:szCs w:val="20"/>
      </w:rPr>
      <w:t>4</w:t>
    </w:r>
    <w:r>
      <w:rPr>
        <w:sz w:val="20"/>
        <w:szCs w:val="20"/>
      </w:rPr>
      <w:t>-00</w:t>
    </w:r>
    <w:r>
      <w:rPr>
        <w:sz w:val="20"/>
        <w:szCs w:val="20"/>
      </w:rPr>
      <w:t>2</w:t>
    </w:r>
    <w:r>
      <w:rPr>
        <w:sz w:val="20"/>
        <w:szCs w:val="20"/>
      </w:rPr>
      <w:t xml:space="preserve"> en</w:t>
    </w:r>
  </w:p>
  <w:p w:rsidR="00370613" w:rsidRDefault="00370613">
    <w:pPr>
      <w:pStyle w:val="Pieddepage"/>
    </w:pPr>
  </w:p>
  <w:p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891" w:rsidRDefault="00AA0891" w:rsidP="004E4405">
      <w:pPr>
        <w:spacing w:after="0" w:line="240" w:lineRule="auto"/>
      </w:pPr>
      <w:r>
        <w:separator/>
      </w:r>
    </w:p>
  </w:footnote>
  <w:footnote w:type="continuationSeparator" w:id="0">
    <w:p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1F" w:rsidRDefault="00CA0D1F" w:rsidP="00CA0D1F">
    <w:pPr>
      <w:pStyle w:val="En-tte"/>
      <w:jc w:val="center"/>
      <w:rPr>
        <w:b/>
      </w:rPr>
    </w:pP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AB950DE"/>
    <w:multiLevelType w:val="hybridMultilevel"/>
    <w:tmpl w:val="43322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61644"/>
    <w:rsid w:val="000A0F7C"/>
    <w:rsid w:val="001271B4"/>
    <w:rsid w:val="001424D8"/>
    <w:rsid w:val="001550E7"/>
    <w:rsid w:val="00185284"/>
    <w:rsid w:val="001D56EF"/>
    <w:rsid w:val="001D65BF"/>
    <w:rsid w:val="001F4EAA"/>
    <w:rsid w:val="00246252"/>
    <w:rsid w:val="0026355D"/>
    <w:rsid w:val="002975DA"/>
    <w:rsid w:val="00301124"/>
    <w:rsid w:val="00367F04"/>
    <w:rsid w:val="00370613"/>
    <w:rsid w:val="003C2D86"/>
    <w:rsid w:val="003E0840"/>
    <w:rsid w:val="00407433"/>
    <w:rsid w:val="00414DDF"/>
    <w:rsid w:val="00454D22"/>
    <w:rsid w:val="00455595"/>
    <w:rsid w:val="00495953"/>
    <w:rsid w:val="004B0236"/>
    <w:rsid w:val="004B4A17"/>
    <w:rsid w:val="004E4405"/>
    <w:rsid w:val="00527007"/>
    <w:rsid w:val="00527528"/>
    <w:rsid w:val="0055252F"/>
    <w:rsid w:val="00595108"/>
    <w:rsid w:val="005B03C8"/>
    <w:rsid w:val="006A4C48"/>
    <w:rsid w:val="006E3BC6"/>
    <w:rsid w:val="007367F9"/>
    <w:rsid w:val="00754EA2"/>
    <w:rsid w:val="00786B53"/>
    <w:rsid w:val="00794751"/>
    <w:rsid w:val="007C6237"/>
    <w:rsid w:val="007E2F38"/>
    <w:rsid w:val="0082109C"/>
    <w:rsid w:val="008228AC"/>
    <w:rsid w:val="0087676F"/>
    <w:rsid w:val="008F6941"/>
    <w:rsid w:val="009921DD"/>
    <w:rsid w:val="009A3E85"/>
    <w:rsid w:val="009B6061"/>
    <w:rsid w:val="009C7992"/>
    <w:rsid w:val="00A07076"/>
    <w:rsid w:val="00A21FB4"/>
    <w:rsid w:val="00A43C53"/>
    <w:rsid w:val="00A57EF6"/>
    <w:rsid w:val="00A85A1B"/>
    <w:rsid w:val="00AA0891"/>
    <w:rsid w:val="00BB1724"/>
    <w:rsid w:val="00BB2564"/>
    <w:rsid w:val="00BD08D8"/>
    <w:rsid w:val="00C04537"/>
    <w:rsid w:val="00C35605"/>
    <w:rsid w:val="00C43ADC"/>
    <w:rsid w:val="00C569E3"/>
    <w:rsid w:val="00C57E88"/>
    <w:rsid w:val="00C71774"/>
    <w:rsid w:val="00CA0D1F"/>
    <w:rsid w:val="00CD2E29"/>
    <w:rsid w:val="00CE0AF7"/>
    <w:rsid w:val="00CF3B68"/>
    <w:rsid w:val="00D03C4F"/>
    <w:rsid w:val="00D15136"/>
    <w:rsid w:val="00D92B1F"/>
    <w:rsid w:val="00DA4C24"/>
    <w:rsid w:val="00DB1754"/>
    <w:rsid w:val="00DC34E5"/>
    <w:rsid w:val="00DD414D"/>
    <w:rsid w:val="00DF0DBF"/>
    <w:rsid w:val="00DF361A"/>
    <w:rsid w:val="00E07BBD"/>
    <w:rsid w:val="00E11A30"/>
    <w:rsid w:val="00E76D7E"/>
    <w:rsid w:val="00EB7F57"/>
    <w:rsid w:val="00F17E85"/>
    <w:rsid w:val="00F533C6"/>
    <w:rsid w:val="00F74DA5"/>
    <w:rsid w:val="00F94A68"/>
    <w:rsid w:val="00FA2045"/>
    <w:rsid w:val="00FA46A9"/>
    <w:rsid w:val="00FB4CAE"/>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399C24"/>
  <w15:docId w15:val="{0E9BF9CB-7D0B-4FA2-8EBA-99CEA538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225">
      <w:bodyDiv w:val="1"/>
      <w:marLeft w:val="0"/>
      <w:marRight w:val="0"/>
      <w:marTop w:val="0"/>
      <w:marBottom w:val="0"/>
      <w:divBdr>
        <w:top w:val="none" w:sz="0" w:space="0" w:color="auto"/>
        <w:left w:val="none" w:sz="0" w:space="0" w:color="auto"/>
        <w:bottom w:val="none" w:sz="0" w:space="0" w:color="auto"/>
        <w:right w:val="none" w:sz="0" w:space="0" w:color="auto"/>
      </w:divBdr>
    </w:div>
    <w:div w:id="1144741662">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2013-02-11T18:00:00Z</cp:lastPrinted>
  <dcterms:created xsi:type="dcterms:W3CDTF">2019-04-27T14:33:00Z</dcterms:created>
  <dcterms:modified xsi:type="dcterms:W3CDTF">2019-04-27T14:38:00Z</dcterms:modified>
</cp:coreProperties>
</file>