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334" w:rsidRDefault="00882334" w:rsidP="006B0ED4">
      <w:pPr>
        <w:spacing w:after="0" w:line="240" w:lineRule="auto"/>
        <w:jc w:val="center"/>
        <w:rPr>
          <w:rFonts w:ascii="Helvetica" w:hAnsi="Helvetica" w:cs="Helvetica"/>
          <w:b/>
          <w:bCs/>
          <w:color w:val="000080"/>
          <w:szCs w:val="24"/>
        </w:rPr>
      </w:pPr>
      <w:r>
        <w:rPr>
          <w:rFonts w:ascii="Segoe Print" w:hAnsi="Segoe Print" w:cs="Segoe Print"/>
          <w:noProof/>
          <w:szCs w:val="24"/>
          <w:lang w:eastAsia="fr-CA"/>
        </w:rPr>
        <w:drawing>
          <wp:anchor distT="0" distB="0" distL="114300" distR="114300" simplePos="0" relativeHeight="251657216" behindDoc="0" locked="0" layoutInCell="1" allowOverlap="1">
            <wp:simplePos x="0" y="0"/>
            <wp:positionH relativeFrom="column">
              <wp:posOffset>100965</wp:posOffset>
            </wp:positionH>
            <wp:positionV relativeFrom="paragraph">
              <wp:posOffset>55245</wp:posOffset>
            </wp:positionV>
            <wp:extent cx="1371600" cy="828675"/>
            <wp:effectExtent l="0" t="0" r="0" b="9525"/>
            <wp:wrapSquare wrapText="bothSides"/>
            <wp:docPr id="4" name="Image 1" descr="C:\Users\VAUGHAN\Documents\CART\Communications\ACER-CART_Logo_n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VAUGHAN\Documents\CART\Communications\ACER-CART_Logo_no line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828675"/>
                    </a:xfrm>
                    <a:prstGeom prst="rect">
                      <a:avLst/>
                    </a:prstGeom>
                    <a:noFill/>
                    <a:ln>
                      <a:noFill/>
                    </a:ln>
                  </pic:spPr>
                </pic:pic>
              </a:graphicData>
            </a:graphic>
          </wp:anchor>
        </w:drawing>
      </w:r>
    </w:p>
    <w:p w:rsidR="00882334" w:rsidRDefault="00882334" w:rsidP="006B0ED4">
      <w:pPr>
        <w:spacing w:after="0" w:line="240" w:lineRule="auto"/>
        <w:jc w:val="center"/>
        <w:rPr>
          <w:rFonts w:ascii="Helvetica" w:hAnsi="Helvetica" w:cs="Helvetica"/>
          <w:b/>
          <w:bCs/>
          <w:color w:val="000080"/>
          <w:szCs w:val="24"/>
        </w:rPr>
      </w:pPr>
    </w:p>
    <w:p w:rsidR="006B0ED4" w:rsidRPr="009C5D65" w:rsidRDefault="00FB371E" w:rsidP="006B0ED4">
      <w:pPr>
        <w:spacing w:after="0" w:line="240" w:lineRule="auto"/>
        <w:jc w:val="center"/>
        <w:rPr>
          <w:rFonts w:ascii="Segoe Print" w:hAnsi="Segoe Print" w:cs="Segoe Print"/>
          <w:szCs w:val="24"/>
        </w:rPr>
      </w:pPr>
      <w:r>
        <w:rPr>
          <w:noProof/>
          <w:szCs w:val="24"/>
          <w:lang w:eastAsia="fr-CA"/>
        </w:rPr>
        <mc:AlternateContent>
          <mc:Choice Requires="wps">
            <w:drawing>
              <wp:anchor distT="0" distB="0" distL="114300" distR="114300" simplePos="0" relativeHeight="251658240" behindDoc="1" locked="1" layoutInCell="0" allowOverlap="1">
                <wp:simplePos x="0" y="0"/>
                <wp:positionH relativeFrom="margin">
                  <wp:posOffset>-400685</wp:posOffset>
                </wp:positionH>
                <wp:positionV relativeFrom="paragraph">
                  <wp:posOffset>0</wp:posOffset>
                </wp:positionV>
                <wp:extent cx="977265" cy="602615"/>
                <wp:effectExtent l="0" t="0" r="1333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B0ED4" w:rsidRDefault="005452CE"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1.55pt;margin-top:0;width:76.95pt;height:47.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" o:allowincell="f" filled="f" stroked="f" strokeweight="0">
                <v:textbox inset="0,0,0,0">
                  <w:txbxContent>
                    <w:p w:rsidR="006B0ED4" w:rsidRDefault="005452CE"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v:textbox>
                <w10:wrap anchorx="margin"/>
                <w10:anchorlock/>
              </v:rect>
            </w:pict>
          </mc:Fallback>
        </mc:AlternateContent>
      </w:r>
      <w:r w:rsidR="006B0ED4" w:rsidRPr="007A01AB">
        <w:rPr>
          <w:rFonts w:ascii="Helvetica" w:hAnsi="Helvetica" w:cs="Helvetica"/>
          <w:b/>
          <w:bCs/>
          <w:color w:val="000080"/>
          <w:szCs w:val="24"/>
        </w:rPr>
        <w:t>A</w:t>
      </w:r>
      <w:r w:rsidR="006B0ED4" w:rsidRPr="007A01AB">
        <w:rPr>
          <w:rFonts w:ascii="Helvetica" w:hAnsi="Helvetica" w:cs="Helvetica"/>
          <w:b/>
          <w:bCs/>
          <w:color w:val="000080"/>
          <w:sz w:val="22"/>
        </w:rPr>
        <w:t>ssociation</w:t>
      </w:r>
      <w:r w:rsidR="006B0ED4" w:rsidRPr="009C5D65">
        <w:rPr>
          <w:rFonts w:ascii="Helvetica" w:hAnsi="Helvetica" w:cs="Helvetica"/>
          <w:b/>
          <w:bCs/>
          <w:color w:val="000080"/>
          <w:szCs w:val="24"/>
        </w:rPr>
        <w:t xml:space="preserve"> </w:t>
      </w:r>
      <w:r w:rsidR="006B0ED4" w:rsidRPr="007A01AB">
        <w:rPr>
          <w:rFonts w:ascii="Helvetica" w:hAnsi="Helvetica" w:cs="Helvetica"/>
          <w:b/>
          <w:bCs/>
          <w:color w:val="000080"/>
          <w:sz w:val="22"/>
        </w:rPr>
        <w:t>canadienne des enseignantes et des enseignants retraités</w:t>
      </w:r>
    </w:p>
    <w:p w:rsidR="006B0ED4" w:rsidRPr="007A01AB" w:rsidRDefault="006B0ED4" w:rsidP="00FC3864">
      <w:pPr>
        <w:pStyle w:val="En-tte"/>
        <w:jc w:val="center"/>
        <w:rPr>
          <w:sz w:val="22"/>
          <w:lang w:val="en-CA"/>
        </w:rPr>
      </w:pPr>
      <w:r w:rsidRPr="007A01AB">
        <w:rPr>
          <w:rFonts w:ascii="Helvetica" w:hAnsi="Helvetica" w:cs="Helvetica"/>
          <w:b/>
          <w:bCs/>
          <w:color w:val="000080"/>
          <w:szCs w:val="24"/>
          <w:lang w:val="en-CA"/>
        </w:rPr>
        <w:t>C</w:t>
      </w:r>
      <w:r w:rsidRPr="007A01AB">
        <w:rPr>
          <w:rFonts w:ascii="Helvetica" w:hAnsi="Helvetica" w:cs="Helvetica"/>
          <w:b/>
          <w:bCs/>
          <w:color w:val="000080"/>
          <w:sz w:val="22"/>
          <w:lang w:val="en-CA"/>
        </w:rPr>
        <w:t>anadian Association of Retired Teachers</w:t>
      </w:r>
    </w:p>
    <w:p w:rsidR="00375A86" w:rsidRDefault="00375A86" w:rsidP="0011667E">
      <w:pPr>
        <w:spacing w:after="0"/>
        <w:jc w:val="center"/>
        <w:rPr>
          <w:b/>
          <w:sz w:val="28"/>
          <w:szCs w:val="28"/>
          <w:lang w:val="en-US"/>
        </w:rPr>
      </w:pPr>
    </w:p>
    <w:p w:rsidR="0011667E" w:rsidRPr="003C4E49" w:rsidRDefault="00FC3864" w:rsidP="0011667E">
      <w:pPr>
        <w:spacing w:after="0"/>
        <w:jc w:val="center"/>
        <w:rPr>
          <w:b/>
          <w:sz w:val="28"/>
          <w:szCs w:val="28"/>
          <w:lang w:val="en-US"/>
        </w:rPr>
      </w:pPr>
      <w:r w:rsidRPr="003C4E49">
        <w:rPr>
          <w:b/>
          <w:sz w:val="28"/>
          <w:szCs w:val="28"/>
          <w:lang w:val="en-US"/>
        </w:rPr>
        <w:t xml:space="preserve">Member </w:t>
      </w:r>
      <w:r w:rsidR="008B3AA1" w:rsidRPr="003C4E49">
        <w:rPr>
          <w:b/>
          <w:sz w:val="28"/>
          <w:szCs w:val="28"/>
          <w:lang w:val="en-US"/>
        </w:rPr>
        <w:t>/</w:t>
      </w:r>
      <w:r w:rsidR="0088079F" w:rsidRPr="003C4E49">
        <w:rPr>
          <w:b/>
          <w:sz w:val="28"/>
          <w:szCs w:val="28"/>
          <w:lang w:val="en-US"/>
        </w:rPr>
        <w:t xml:space="preserve"> </w:t>
      </w:r>
      <w:proofErr w:type="spellStart"/>
      <w:r w:rsidR="0088079F" w:rsidRPr="003C4E49">
        <w:rPr>
          <w:b/>
          <w:sz w:val="28"/>
          <w:szCs w:val="28"/>
          <w:lang w:val="en-US"/>
        </w:rPr>
        <w:t>Membres</w:t>
      </w:r>
      <w:proofErr w:type="spellEnd"/>
    </w:p>
    <w:p w:rsidR="00FC3864" w:rsidRPr="0011667E" w:rsidRDefault="007149FE" w:rsidP="0011667E">
      <w:pPr>
        <w:spacing w:after="0"/>
        <w:jc w:val="center"/>
        <w:rPr>
          <w:b/>
          <w:sz w:val="22"/>
        </w:rPr>
      </w:pPr>
      <w:proofErr w:type="spellStart"/>
      <w:r w:rsidRPr="003C4E49">
        <w:rPr>
          <w:b/>
          <w:sz w:val="28"/>
          <w:szCs w:val="28"/>
        </w:rPr>
        <w:t>Resolutions</w:t>
      </w:r>
      <w:proofErr w:type="spellEnd"/>
      <w:r w:rsidR="005A1FCE" w:rsidRPr="003C4E49">
        <w:rPr>
          <w:b/>
          <w:sz w:val="28"/>
          <w:szCs w:val="28"/>
        </w:rPr>
        <w:t xml:space="preserve"> 201</w:t>
      </w:r>
      <w:r w:rsidR="008D3405">
        <w:rPr>
          <w:b/>
          <w:sz w:val="28"/>
          <w:szCs w:val="28"/>
        </w:rPr>
        <w:t>8</w:t>
      </w:r>
      <w:r w:rsidR="00FB371E" w:rsidRPr="003C4E49">
        <w:rPr>
          <w:b/>
          <w:sz w:val="28"/>
          <w:szCs w:val="28"/>
        </w:rPr>
        <w:t xml:space="preserve"> </w:t>
      </w:r>
      <w:r w:rsidR="00656E00" w:rsidRPr="003C4E49">
        <w:rPr>
          <w:b/>
          <w:sz w:val="28"/>
          <w:szCs w:val="28"/>
        </w:rPr>
        <w:t xml:space="preserve">/ </w:t>
      </w:r>
      <w:r w:rsidR="00FB371E" w:rsidRPr="003C4E49">
        <w:rPr>
          <w:b/>
          <w:sz w:val="28"/>
          <w:szCs w:val="28"/>
        </w:rPr>
        <w:t>Résolutions</w:t>
      </w:r>
      <w:r w:rsidR="00C6035F">
        <w:rPr>
          <w:b/>
          <w:sz w:val="28"/>
          <w:szCs w:val="28"/>
        </w:rPr>
        <w:t xml:space="preserve"> 201</w:t>
      </w:r>
      <w:r w:rsidR="008D3405">
        <w:rPr>
          <w:b/>
          <w:sz w:val="28"/>
          <w:szCs w:val="28"/>
        </w:rPr>
        <w:t>8</w:t>
      </w:r>
    </w:p>
    <w:tbl>
      <w:tblPr>
        <w:tblStyle w:val="Grilledutableau"/>
        <w:tblW w:w="13858" w:type="dxa"/>
        <w:tblLayout w:type="fixed"/>
        <w:tblLook w:val="04A0" w:firstRow="1" w:lastRow="0" w:firstColumn="1" w:lastColumn="0" w:noHBand="0" w:noVBand="1"/>
      </w:tblPr>
      <w:tblGrid>
        <w:gridCol w:w="828"/>
        <w:gridCol w:w="1170"/>
        <w:gridCol w:w="10868"/>
        <w:gridCol w:w="992"/>
      </w:tblGrid>
      <w:tr w:rsidR="00866C87" w:rsidRPr="00866C87" w:rsidTr="00A31539">
        <w:tc>
          <w:tcPr>
            <w:tcW w:w="828" w:type="dxa"/>
            <w:vAlign w:val="center"/>
          </w:tcPr>
          <w:p w:rsidR="0047224B" w:rsidRPr="0047224B" w:rsidRDefault="0047224B" w:rsidP="003C4E49">
            <w:pPr>
              <w:spacing w:after="0"/>
              <w:jc w:val="center"/>
              <w:rPr>
                <w:b/>
                <w:lang w:val="en-CA"/>
              </w:rPr>
            </w:pPr>
            <w:r w:rsidRPr="0047224B">
              <w:rPr>
                <w:b/>
                <w:lang w:val="en-CA"/>
              </w:rPr>
              <w:t>#</w:t>
            </w:r>
          </w:p>
        </w:tc>
        <w:tc>
          <w:tcPr>
            <w:tcW w:w="1170" w:type="dxa"/>
          </w:tcPr>
          <w:p w:rsidR="0047224B" w:rsidRDefault="0047224B" w:rsidP="0011667E">
            <w:pPr>
              <w:spacing w:after="0"/>
              <w:jc w:val="center"/>
              <w:rPr>
                <w:b/>
                <w:lang w:val="en-CA"/>
              </w:rPr>
            </w:pPr>
            <w:r w:rsidRPr="0047224B">
              <w:rPr>
                <w:b/>
                <w:lang w:val="en-CA"/>
              </w:rPr>
              <w:t>Member</w:t>
            </w:r>
          </w:p>
          <w:p w:rsidR="003C4E49" w:rsidRPr="0047224B" w:rsidRDefault="003C4E49" w:rsidP="0011667E">
            <w:pPr>
              <w:spacing w:after="0"/>
              <w:jc w:val="center"/>
              <w:rPr>
                <w:b/>
                <w:lang w:val="en-CA"/>
              </w:rPr>
            </w:pPr>
            <w:proofErr w:type="spellStart"/>
            <w:r>
              <w:rPr>
                <w:b/>
                <w:lang w:val="en-CA"/>
              </w:rPr>
              <w:t>Membre</w:t>
            </w:r>
            <w:proofErr w:type="spellEnd"/>
          </w:p>
        </w:tc>
        <w:tc>
          <w:tcPr>
            <w:tcW w:w="10868" w:type="dxa"/>
            <w:vAlign w:val="center"/>
          </w:tcPr>
          <w:p w:rsidR="0047224B" w:rsidRPr="0047224B" w:rsidRDefault="003C4E49" w:rsidP="003C4E49">
            <w:pPr>
              <w:spacing w:after="0"/>
              <w:jc w:val="center"/>
              <w:rPr>
                <w:b/>
                <w:lang w:val="en-CA"/>
              </w:rPr>
            </w:pPr>
            <w:r>
              <w:rPr>
                <w:b/>
                <w:lang w:val="en-CA"/>
              </w:rPr>
              <w:t>Res</w:t>
            </w:r>
            <w:r w:rsidR="006B484A">
              <w:rPr>
                <w:b/>
                <w:lang w:val="en-CA"/>
              </w:rPr>
              <w:t>olutions/</w:t>
            </w:r>
            <w:proofErr w:type="spellStart"/>
            <w:r w:rsidR="006B484A">
              <w:rPr>
                <w:b/>
                <w:lang w:val="en-CA"/>
              </w:rPr>
              <w:t>Résolutions</w:t>
            </w:r>
            <w:proofErr w:type="spellEnd"/>
          </w:p>
        </w:tc>
        <w:tc>
          <w:tcPr>
            <w:tcW w:w="992" w:type="dxa"/>
            <w:vAlign w:val="center"/>
          </w:tcPr>
          <w:p w:rsidR="0047224B" w:rsidRPr="00866C87" w:rsidRDefault="00866C87" w:rsidP="003C4E49">
            <w:pPr>
              <w:spacing w:after="0"/>
              <w:jc w:val="center"/>
              <w:rPr>
                <w:b/>
                <w:lang w:val="en-CA"/>
              </w:rPr>
            </w:pPr>
            <w:r>
              <w:rPr>
                <w:b/>
                <w:lang w:val="en-CA"/>
              </w:rPr>
              <w:t>Dispo</w:t>
            </w:r>
            <w:r w:rsidR="003C4E49">
              <w:rPr>
                <w:b/>
                <w:lang w:val="en-CA"/>
              </w:rPr>
              <w:t>.</w:t>
            </w:r>
          </w:p>
        </w:tc>
      </w:tr>
      <w:tr w:rsidR="0047224B" w:rsidRPr="00755EDC" w:rsidTr="00A31539">
        <w:tc>
          <w:tcPr>
            <w:tcW w:w="828" w:type="dxa"/>
            <w:vAlign w:val="center"/>
          </w:tcPr>
          <w:p w:rsidR="0047224B" w:rsidRPr="00755EDC" w:rsidRDefault="0093476F" w:rsidP="008B3AA1">
            <w:pPr>
              <w:spacing w:after="0"/>
              <w:jc w:val="center"/>
              <w:rPr>
                <w:rFonts w:cs="Arial"/>
                <w:b/>
                <w:sz w:val="22"/>
                <w:lang w:val="en-CA"/>
              </w:rPr>
            </w:pPr>
            <w:r w:rsidRPr="00755EDC">
              <w:rPr>
                <w:rFonts w:cs="Arial"/>
                <w:b/>
                <w:sz w:val="22"/>
                <w:lang w:val="en-CA"/>
              </w:rPr>
              <w:t>M-</w:t>
            </w:r>
            <w:r w:rsidR="0047224B" w:rsidRPr="00755EDC">
              <w:rPr>
                <w:rFonts w:cs="Arial"/>
                <w:b/>
                <w:sz w:val="22"/>
                <w:lang w:val="en-CA"/>
              </w:rPr>
              <w:t>1</w:t>
            </w:r>
          </w:p>
          <w:p w:rsidR="008B3AA1" w:rsidRPr="00755EDC" w:rsidRDefault="00A31539" w:rsidP="008B3AA1">
            <w:pPr>
              <w:spacing w:after="0"/>
              <w:jc w:val="center"/>
              <w:rPr>
                <w:rFonts w:cs="Arial"/>
                <w:b/>
                <w:sz w:val="22"/>
                <w:lang w:val="en-CA"/>
              </w:rPr>
            </w:pPr>
            <w:r w:rsidRPr="00755EDC">
              <w:rPr>
                <w:rFonts w:cs="Arial"/>
                <w:b/>
                <w:sz w:val="22"/>
                <w:lang w:val="en-CA"/>
              </w:rPr>
              <w:t>201</w:t>
            </w:r>
            <w:r w:rsidR="00C64D58" w:rsidRPr="00755EDC">
              <w:rPr>
                <w:rFonts w:cs="Arial"/>
                <w:b/>
                <w:sz w:val="22"/>
                <w:lang w:val="en-CA"/>
              </w:rPr>
              <w:t>8</w:t>
            </w:r>
          </w:p>
        </w:tc>
        <w:tc>
          <w:tcPr>
            <w:tcW w:w="1170" w:type="dxa"/>
            <w:vAlign w:val="center"/>
          </w:tcPr>
          <w:p w:rsidR="0047224B" w:rsidRPr="00755EDC" w:rsidRDefault="0047224B" w:rsidP="0011667E">
            <w:pPr>
              <w:spacing w:after="0"/>
              <w:jc w:val="center"/>
              <w:rPr>
                <w:rFonts w:cs="Arial"/>
                <w:b/>
                <w:sz w:val="22"/>
                <w:lang w:val="en-CA"/>
              </w:rPr>
            </w:pPr>
          </w:p>
          <w:p w:rsidR="0047224B" w:rsidRPr="00755EDC" w:rsidRDefault="00C64D58" w:rsidP="0011667E">
            <w:pPr>
              <w:spacing w:after="0"/>
              <w:jc w:val="center"/>
              <w:rPr>
                <w:rFonts w:cs="Arial"/>
                <w:b/>
                <w:sz w:val="22"/>
                <w:lang w:val="en-CA"/>
              </w:rPr>
            </w:pPr>
            <w:r w:rsidRPr="00755EDC">
              <w:rPr>
                <w:rFonts w:cs="Arial"/>
                <w:b/>
                <w:sz w:val="22"/>
                <w:lang w:val="en-CA"/>
              </w:rPr>
              <w:t>BCRTA</w:t>
            </w:r>
          </w:p>
          <w:p w:rsidR="0047224B" w:rsidRPr="00755EDC" w:rsidRDefault="0047224B" w:rsidP="0011667E">
            <w:pPr>
              <w:spacing w:after="0"/>
              <w:jc w:val="center"/>
              <w:rPr>
                <w:rFonts w:cs="Arial"/>
                <w:b/>
                <w:sz w:val="22"/>
                <w:lang w:val="en-CA"/>
              </w:rPr>
            </w:pPr>
          </w:p>
        </w:tc>
        <w:tc>
          <w:tcPr>
            <w:tcW w:w="10868" w:type="dxa"/>
          </w:tcPr>
          <w:p w:rsidR="00916613" w:rsidRPr="00AE4A61" w:rsidRDefault="00916613" w:rsidP="0047224B">
            <w:pPr>
              <w:spacing w:after="0"/>
              <w:rPr>
                <w:rFonts w:cs="Arial"/>
                <w:b/>
                <w:sz w:val="16"/>
                <w:szCs w:val="16"/>
                <w:lang w:val="en-CA"/>
              </w:rPr>
            </w:pPr>
          </w:p>
          <w:p w:rsidR="0047224B" w:rsidRPr="00755EDC" w:rsidRDefault="0047224B" w:rsidP="0047224B">
            <w:pPr>
              <w:spacing w:after="0"/>
              <w:rPr>
                <w:rFonts w:cs="Arial"/>
                <w:b/>
                <w:sz w:val="22"/>
                <w:lang w:val="en-CA"/>
              </w:rPr>
            </w:pPr>
            <w:r w:rsidRPr="00755EDC">
              <w:rPr>
                <w:rFonts w:cs="Arial"/>
                <w:b/>
                <w:sz w:val="22"/>
                <w:lang w:val="en-CA"/>
              </w:rPr>
              <w:t>Moved by</w:t>
            </w:r>
            <w:r w:rsidR="007149FE" w:rsidRPr="00755EDC">
              <w:rPr>
                <w:rFonts w:cs="Arial"/>
                <w:b/>
                <w:sz w:val="22"/>
                <w:lang w:val="en-CA"/>
              </w:rPr>
              <w:t>/</w:t>
            </w:r>
            <w:r w:rsidR="0011667E" w:rsidRPr="00755EDC">
              <w:rPr>
                <w:rFonts w:cs="Arial"/>
                <w:b/>
                <w:sz w:val="22"/>
                <w:lang w:val="en-CA"/>
              </w:rPr>
              <w:t xml:space="preserve">propose </w:t>
            </w:r>
            <w:proofErr w:type="gramStart"/>
            <w:r w:rsidR="0011667E" w:rsidRPr="00755EDC">
              <w:rPr>
                <w:rFonts w:cs="Arial"/>
                <w:b/>
                <w:sz w:val="22"/>
                <w:lang w:val="en-CA"/>
              </w:rPr>
              <w:t>par :</w:t>
            </w:r>
            <w:proofErr w:type="gramEnd"/>
            <w:r w:rsidR="0011667E" w:rsidRPr="00755EDC">
              <w:rPr>
                <w:rFonts w:cs="Arial"/>
                <w:b/>
                <w:sz w:val="22"/>
                <w:lang w:val="en-CA"/>
              </w:rPr>
              <w:t>___________________</w:t>
            </w:r>
            <w:r w:rsidRPr="00755EDC">
              <w:rPr>
                <w:rFonts w:cs="Arial"/>
                <w:b/>
                <w:sz w:val="22"/>
                <w:lang w:val="en-CA"/>
              </w:rPr>
              <w:t xml:space="preserve"> Seconded by</w:t>
            </w:r>
            <w:r w:rsidR="007149FE" w:rsidRPr="00755EDC">
              <w:rPr>
                <w:rFonts w:cs="Arial"/>
                <w:b/>
                <w:sz w:val="22"/>
                <w:lang w:val="en-CA"/>
              </w:rPr>
              <w:t>/</w:t>
            </w:r>
            <w:proofErr w:type="spellStart"/>
            <w:r w:rsidR="0011667E" w:rsidRPr="00755EDC">
              <w:rPr>
                <w:rFonts w:cs="Arial"/>
                <w:b/>
                <w:sz w:val="22"/>
                <w:lang w:val="en-CA"/>
              </w:rPr>
              <w:t>appuyé</w:t>
            </w:r>
            <w:proofErr w:type="spellEnd"/>
            <w:r w:rsidR="0011667E" w:rsidRPr="00755EDC">
              <w:rPr>
                <w:rFonts w:cs="Arial"/>
                <w:b/>
                <w:sz w:val="22"/>
                <w:lang w:val="en-CA"/>
              </w:rPr>
              <w:t xml:space="preserve"> de </w:t>
            </w:r>
            <w:r w:rsidRPr="00755EDC">
              <w:rPr>
                <w:rFonts w:cs="Arial"/>
                <w:b/>
                <w:sz w:val="22"/>
                <w:lang w:val="en-CA"/>
              </w:rPr>
              <w:t>:</w:t>
            </w:r>
            <w:r w:rsidR="0011667E" w:rsidRPr="00755EDC">
              <w:rPr>
                <w:rFonts w:cs="Arial"/>
                <w:b/>
                <w:sz w:val="22"/>
                <w:lang w:val="en-CA"/>
              </w:rPr>
              <w:t xml:space="preserve"> ______________________</w:t>
            </w:r>
          </w:p>
          <w:p w:rsidR="00963007" w:rsidRPr="00AE4A61" w:rsidRDefault="00963007" w:rsidP="00963007">
            <w:pPr>
              <w:pStyle w:val="Body"/>
              <w:rPr>
                <w:rFonts w:ascii="Arial" w:hAnsi="Arial" w:cs="Arial"/>
                <w:b/>
                <w:sz w:val="16"/>
                <w:szCs w:val="16"/>
              </w:rPr>
            </w:pPr>
          </w:p>
          <w:p w:rsidR="00C64D58" w:rsidRPr="00B46A73" w:rsidRDefault="00963007" w:rsidP="00963007">
            <w:pPr>
              <w:pStyle w:val="Body"/>
              <w:rPr>
                <w:rFonts w:ascii="Arial" w:hAnsi="Arial" w:cs="Arial"/>
                <w:b/>
              </w:rPr>
            </w:pPr>
            <w:r w:rsidRPr="00963007">
              <w:rPr>
                <w:rFonts w:ascii="Arial" w:hAnsi="Arial" w:cs="Arial"/>
                <w:b/>
              </w:rPr>
              <w:t xml:space="preserve">That ACER-CART continue an aggressive communication to advocate for pension security, and oppose any legislation such as Bill C-27 which would jeopardize define benefit plans, and combine efforts with organizations conducting similar </w:t>
            </w:r>
            <w:proofErr w:type="gramStart"/>
            <w:r w:rsidRPr="00963007">
              <w:rPr>
                <w:rFonts w:ascii="Arial" w:hAnsi="Arial" w:cs="Arial"/>
                <w:b/>
              </w:rPr>
              <w:t>campaigns.</w:t>
            </w:r>
            <w:r w:rsidR="00C64D58" w:rsidRPr="00B46A73">
              <w:rPr>
                <w:rFonts w:ascii="Arial" w:hAnsi="Arial" w:cs="Arial"/>
                <w:b/>
              </w:rPr>
              <w:t>.</w:t>
            </w:r>
            <w:proofErr w:type="gramEnd"/>
            <w:r w:rsidR="00C64D58" w:rsidRPr="00B46A73">
              <w:rPr>
                <w:rFonts w:ascii="Arial" w:hAnsi="Arial" w:cs="Arial"/>
                <w:b/>
              </w:rPr>
              <w:t xml:space="preserve"> </w:t>
            </w:r>
          </w:p>
          <w:p w:rsidR="00C64D58" w:rsidRPr="00AE4A61" w:rsidRDefault="00C64D58" w:rsidP="00C64D58">
            <w:pPr>
              <w:pStyle w:val="Body"/>
              <w:rPr>
                <w:rFonts w:ascii="Arial" w:hAnsi="Arial" w:cs="Arial"/>
                <w:sz w:val="16"/>
                <w:szCs w:val="16"/>
              </w:rPr>
            </w:pPr>
          </w:p>
          <w:p w:rsidR="00C64D58" w:rsidRPr="00755EDC" w:rsidRDefault="00C64D58" w:rsidP="00C64D58">
            <w:pPr>
              <w:pStyle w:val="Body"/>
              <w:rPr>
                <w:rFonts w:ascii="Arial" w:hAnsi="Arial" w:cs="Arial"/>
              </w:rPr>
            </w:pPr>
            <w:r w:rsidRPr="00755EDC">
              <w:rPr>
                <w:rFonts w:ascii="Arial" w:hAnsi="Arial" w:cs="Arial"/>
                <w:b/>
              </w:rPr>
              <w:t>Rationale:</w:t>
            </w:r>
            <w:r w:rsidRPr="00755EDC">
              <w:rPr>
                <w:rFonts w:ascii="Arial" w:hAnsi="Arial" w:cs="Arial"/>
              </w:rPr>
              <w:t xml:space="preserve"> Bill C-27 continues to be a threat to the well-being of Defined benefit</w:t>
            </w:r>
            <w:r w:rsidR="00155575">
              <w:rPr>
                <w:rFonts w:ascii="Arial" w:hAnsi="Arial" w:cs="Arial"/>
              </w:rPr>
              <w:t xml:space="preserve"> </w:t>
            </w:r>
            <w:r w:rsidRPr="00755EDC">
              <w:rPr>
                <w:rFonts w:ascii="Arial" w:hAnsi="Arial" w:cs="Arial"/>
              </w:rPr>
              <w:t xml:space="preserve">Pension Plans in Canada. On November </w:t>
            </w:r>
            <w:proofErr w:type="gramStart"/>
            <w:r w:rsidRPr="00755EDC">
              <w:rPr>
                <w:rFonts w:ascii="Arial" w:hAnsi="Arial" w:cs="Arial"/>
              </w:rPr>
              <w:t>1</w:t>
            </w:r>
            <w:proofErr w:type="gramEnd"/>
            <w:r w:rsidRPr="00755EDC">
              <w:rPr>
                <w:rFonts w:ascii="Arial" w:hAnsi="Arial" w:cs="Arial"/>
              </w:rPr>
              <w:t xml:space="preserve"> 2017, when the NDP attempted to table a</w:t>
            </w:r>
            <w:r w:rsidR="00155575">
              <w:rPr>
                <w:rFonts w:ascii="Arial" w:hAnsi="Arial" w:cs="Arial"/>
              </w:rPr>
              <w:t xml:space="preserve"> </w:t>
            </w:r>
            <w:r w:rsidRPr="00755EDC">
              <w:rPr>
                <w:rFonts w:ascii="Arial" w:hAnsi="Arial" w:cs="Arial"/>
              </w:rPr>
              <w:t>motion asking for the withdrawal of Bill C-27, the motion did not get enough support</w:t>
            </w:r>
            <w:r w:rsidR="00155575">
              <w:rPr>
                <w:rFonts w:ascii="Arial" w:hAnsi="Arial" w:cs="Arial"/>
              </w:rPr>
              <w:t xml:space="preserve"> </w:t>
            </w:r>
            <w:r w:rsidRPr="00755EDC">
              <w:rPr>
                <w:rFonts w:ascii="Arial" w:hAnsi="Arial" w:cs="Arial"/>
              </w:rPr>
              <w:t>for consideration in the House of Commons, On January 11 of this year the Pension</w:t>
            </w:r>
            <w:r w:rsidR="00155575">
              <w:rPr>
                <w:rFonts w:ascii="Arial" w:hAnsi="Arial" w:cs="Arial"/>
              </w:rPr>
              <w:t xml:space="preserve"> </w:t>
            </w:r>
            <w:r w:rsidRPr="00755EDC">
              <w:rPr>
                <w:rFonts w:ascii="Arial" w:hAnsi="Arial" w:cs="Arial"/>
              </w:rPr>
              <w:t>Commission of Manitoba raised the possibility of allowing for target-benefit and shared</w:t>
            </w:r>
            <w:r w:rsidR="00155575">
              <w:rPr>
                <w:rFonts w:ascii="Arial" w:hAnsi="Arial" w:cs="Arial"/>
              </w:rPr>
              <w:t xml:space="preserve"> </w:t>
            </w:r>
            <w:r w:rsidRPr="00755EDC">
              <w:rPr>
                <w:rFonts w:ascii="Arial" w:hAnsi="Arial" w:cs="Arial"/>
              </w:rPr>
              <w:t>risk plans, there is no assurance that current employees and retirees would not be</w:t>
            </w:r>
            <w:r w:rsidR="00155575">
              <w:rPr>
                <w:rFonts w:ascii="Arial" w:hAnsi="Arial" w:cs="Arial"/>
              </w:rPr>
              <w:t xml:space="preserve"> </w:t>
            </w:r>
            <w:r w:rsidRPr="00755EDC">
              <w:rPr>
                <w:rFonts w:ascii="Arial" w:hAnsi="Arial" w:cs="Arial"/>
              </w:rPr>
              <w:t xml:space="preserve">affected by changes suggested by legislation such as Bill C-27. </w:t>
            </w:r>
          </w:p>
          <w:p w:rsidR="00B46A73" w:rsidRPr="00AE4A61" w:rsidRDefault="00B46A73" w:rsidP="006D7661">
            <w:pPr>
              <w:pStyle w:val="Body"/>
              <w:rPr>
                <w:rFonts w:ascii="Arial" w:hAnsi="Arial" w:cs="Arial"/>
                <w:sz w:val="16"/>
                <w:szCs w:val="16"/>
                <w:lang w:val="en-CA"/>
              </w:rPr>
            </w:pPr>
          </w:p>
          <w:p w:rsidR="006D7661" w:rsidRDefault="00AE4A61" w:rsidP="006D7661">
            <w:pPr>
              <w:pStyle w:val="Body"/>
              <w:rPr>
                <w:rFonts w:ascii="Arial" w:hAnsi="Arial" w:cs="Arial"/>
                <w:b/>
                <w:lang w:val="fr-CA"/>
              </w:rPr>
            </w:pPr>
            <w:r w:rsidRPr="00AE4A61">
              <w:rPr>
                <w:rFonts w:ascii="Arial" w:hAnsi="Arial" w:cs="Arial"/>
                <w:b/>
                <w:lang w:val="fr-CA"/>
              </w:rPr>
              <w:t>Que l</w:t>
            </w:r>
            <w:r>
              <w:rPr>
                <w:rFonts w:ascii="Arial" w:hAnsi="Arial" w:cs="Arial"/>
                <w:b/>
                <w:lang w:val="fr-CA"/>
              </w:rPr>
              <w:t>’</w:t>
            </w:r>
            <w:r w:rsidRPr="00AE4A61">
              <w:rPr>
                <w:rFonts w:ascii="Arial" w:hAnsi="Arial" w:cs="Arial"/>
                <w:b/>
                <w:lang w:val="fr-CA"/>
              </w:rPr>
              <w:t>ACER-CART poursuive une communication agressive pour plaider en faveur de la sécurité des pensions et s</w:t>
            </w:r>
            <w:r>
              <w:rPr>
                <w:rFonts w:ascii="Arial" w:hAnsi="Arial" w:cs="Arial"/>
                <w:b/>
                <w:lang w:val="fr-CA"/>
              </w:rPr>
              <w:t>’</w:t>
            </w:r>
            <w:r w:rsidRPr="00AE4A61">
              <w:rPr>
                <w:rFonts w:ascii="Arial" w:hAnsi="Arial" w:cs="Arial"/>
                <w:b/>
                <w:lang w:val="fr-CA"/>
              </w:rPr>
              <w:t>oppose à toute mesure législative comme le projet de loi</w:t>
            </w:r>
            <w:r>
              <w:rPr>
                <w:rFonts w:ascii="Arial" w:hAnsi="Arial" w:cs="Arial"/>
                <w:b/>
                <w:lang w:val="fr-CA"/>
              </w:rPr>
              <w:t> </w:t>
            </w:r>
            <w:r w:rsidRPr="00AE4A61">
              <w:rPr>
                <w:rFonts w:ascii="Arial" w:hAnsi="Arial" w:cs="Arial"/>
                <w:b/>
                <w:lang w:val="fr-CA"/>
              </w:rPr>
              <w:t xml:space="preserve">C-27 qui compromettrait la définition des régimes </w:t>
            </w:r>
            <w:r>
              <w:rPr>
                <w:rFonts w:ascii="Arial" w:hAnsi="Arial" w:cs="Arial"/>
                <w:b/>
                <w:lang w:val="fr-CA"/>
              </w:rPr>
              <w:t>à bénéfices définies</w:t>
            </w:r>
            <w:r w:rsidRPr="00AE4A61">
              <w:rPr>
                <w:rFonts w:ascii="Arial" w:hAnsi="Arial" w:cs="Arial"/>
                <w:b/>
                <w:lang w:val="fr-CA"/>
              </w:rPr>
              <w:t xml:space="preserve"> et conjuguerait ses efforts avec ceux des organisations menant des campagnes similaires.</w:t>
            </w:r>
          </w:p>
          <w:p w:rsidR="00AE4A61" w:rsidRPr="00AE4A61" w:rsidRDefault="00AE4A61" w:rsidP="006D7661">
            <w:pPr>
              <w:pStyle w:val="Body"/>
              <w:rPr>
                <w:rFonts w:ascii="Arial" w:hAnsi="Arial" w:cs="Arial"/>
                <w:b/>
                <w:sz w:val="16"/>
                <w:szCs w:val="16"/>
                <w:lang w:val="fr-CA"/>
              </w:rPr>
            </w:pPr>
          </w:p>
          <w:p w:rsidR="00B56310" w:rsidRPr="00755EDC" w:rsidRDefault="006D7661" w:rsidP="00B46A73">
            <w:pPr>
              <w:pStyle w:val="Body"/>
              <w:rPr>
                <w:rFonts w:ascii="Arial" w:hAnsi="Arial" w:cs="Arial"/>
                <w:lang w:val="fr-CA"/>
              </w:rPr>
            </w:pPr>
            <w:r w:rsidRPr="00755EDC">
              <w:rPr>
                <w:rFonts w:ascii="Arial" w:hAnsi="Arial" w:cs="Arial"/>
                <w:b/>
                <w:lang w:val="fr-CA"/>
              </w:rPr>
              <w:t>Justification :</w:t>
            </w:r>
            <w:r w:rsidRPr="00755EDC">
              <w:rPr>
                <w:rFonts w:ascii="Arial" w:hAnsi="Arial" w:cs="Arial"/>
                <w:lang w:val="fr-CA"/>
              </w:rPr>
              <w:t xml:space="preserve"> Le projet de loi C-27 continue à être une menace à l’existence des pensions à prestations déterminées. Régimes de pensions au Canada. Le 1er novembre 2017, quand le Nouveau Parti Démocratique a essayé de déposer une motion demandant au gouvernement de retirer le projet de loi C-27, la motion n’a pas eu assez d’appui pour être mise à l’ordre du jour à la Chambre des Communes. Le 11 janvier 2018, la Commission des pensions du Manitoba a soulevé la possibilité de permettre des régimes à risques partagés ou ciblés. Il n’y a aucune garantie que les employés et retraités actuels ne seront pas affectés par les changements suggérés par des lois similaires à C-27.</w:t>
            </w:r>
          </w:p>
        </w:tc>
        <w:tc>
          <w:tcPr>
            <w:tcW w:w="992" w:type="dxa"/>
          </w:tcPr>
          <w:p w:rsidR="0047224B" w:rsidRPr="00755EDC" w:rsidRDefault="0047224B" w:rsidP="0047224B">
            <w:pPr>
              <w:spacing w:after="0"/>
              <w:rPr>
                <w:rFonts w:cs="Arial"/>
                <w:sz w:val="22"/>
              </w:rPr>
            </w:pPr>
          </w:p>
        </w:tc>
      </w:tr>
    </w:tbl>
    <w:p w:rsidR="009E034F" w:rsidRPr="00755EDC" w:rsidRDefault="009E034F">
      <w:pPr>
        <w:rPr>
          <w:rFonts w:cs="Arial"/>
          <w:sz w:val="22"/>
        </w:rPr>
      </w:pPr>
    </w:p>
    <w:tbl>
      <w:tblPr>
        <w:tblStyle w:val="Grilledutableau"/>
        <w:tblW w:w="13858" w:type="dxa"/>
        <w:tblLayout w:type="fixed"/>
        <w:tblLook w:val="04A0" w:firstRow="1" w:lastRow="0" w:firstColumn="1" w:lastColumn="0" w:noHBand="0" w:noVBand="1"/>
      </w:tblPr>
      <w:tblGrid>
        <w:gridCol w:w="828"/>
        <w:gridCol w:w="1170"/>
        <w:gridCol w:w="10868"/>
        <w:gridCol w:w="992"/>
      </w:tblGrid>
      <w:tr w:rsidR="00A31539" w:rsidRPr="00755EDC" w:rsidTr="00A31539">
        <w:tc>
          <w:tcPr>
            <w:tcW w:w="828" w:type="dxa"/>
            <w:vAlign w:val="center"/>
          </w:tcPr>
          <w:p w:rsidR="00A31539" w:rsidRPr="00755EDC" w:rsidRDefault="00A31539" w:rsidP="00A31539">
            <w:pPr>
              <w:spacing w:after="0"/>
              <w:jc w:val="center"/>
              <w:rPr>
                <w:rFonts w:cs="Arial"/>
                <w:b/>
                <w:sz w:val="22"/>
                <w:lang w:val="en-CA"/>
              </w:rPr>
            </w:pPr>
            <w:r w:rsidRPr="00755EDC">
              <w:rPr>
                <w:rFonts w:cs="Arial"/>
                <w:b/>
                <w:sz w:val="22"/>
                <w:lang w:val="en-CA"/>
              </w:rPr>
              <w:t>M-2</w:t>
            </w:r>
          </w:p>
          <w:p w:rsidR="00A31539" w:rsidRPr="00755EDC" w:rsidRDefault="00A31539" w:rsidP="00A31539">
            <w:pPr>
              <w:spacing w:after="0"/>
              <w:jc w:val="center"/>
              <w:rPr>
                <w:rFonts w:cs="Arial"/>
                <w:b/>
                <w:sz w:val="22"/>
                <w:lang w:val="en-CA"/>
              </w:rPr>
            </w:pPr>
            <w:r w:rsidRPr="00755EDC">
              <w:rPr>
                <w:rFonts w:cs="Arial"/>
                <w:b/>
                <w:sz w:val="22"/>
                <w:lang w:val="en-CA"/>
              </w:rPr>
              <w:t>2017</w:t>
            </w:r>
          </w:p>
        </w:tc>
        <w:tc>
          <w:tcPr>
            <w:tcW w:w="1170" w:type="dxa"/>
            <w:vAlign w:val="center"/>
          </w:tcPr>
          <w:p w:rsidR="00A31539" w:rsidRPr="00755EDC" w:rsidRDefault="00C64D58" w:rsidP="0011667E">
            <w:pPr>
              <w:spacing w:after="0"/>
              <w:jc w:val="center"/>
              <w:rPr>
                <w:rFonts w:cs="Arial"/>
                <w:b/>
                <w:sz w:val="22"/>
                <w:lang w:val="en-CA"/>
              </w:rPr>
            </w:pPr>
            <w:r w:rsidRPr="00755EDC">
              <w:rPr>
                <w:rFonts w:cs="Arial"/>
                <w:b/>
                <w:sz w:val="22"/>
                <w:lang w:val="en-CA"/>
              </w:rPr>
              <w:t>BCRTA</w:t>
            </w:r>
          </w:p>
        </w:tc>
        <w:tc>
          <w:tcPr>
            <w:tcW w:w="10868" w:type="dxa"/>
          </w:tcPr>
          <w:p w:rsidR="00A31539" w:rsidRPr="00755EDC" w:rsidRDefault="00A31539" w:rsidP="0047224B">
            <w:pPr>
              <w:spacing w:after="0"/>
              <w:rPr>
                <w:rFonts w:cs="Arial"/>
                <w:b/>
                <w:sz w:val="22"/>
                <w:lang w:val="en-CA"/>
              </w:rPr>
            </w:pPr>
          </w:p>
          <w:p w:rsidR="00A31539" w:rsidRPr="00755EDC" w:rsidRDefault="00A31539" w:rsidP="0047224B">
            <w:pPr>
              <w:spacing w:after="0"/>
              <w:rPr>
                <w:rFonts w:cs="Arial"/>
                <w:b/>
                <w:sz w:val="22"/>
                <w:lang w:val="en-CA"/>
              </w:rPr>
            </w:pPr>
            <w:r w:rsidRPr="00755EDC">
              <w:rPr>
                <w:rFonts w:cs="Arial"/>
                <w:b/>
                <w:sz w:val="22"/>
                <w:lang w:val="en-CA"/>
              </w:rPr>
              <w:t xml:space="preserve">Moved by/propose </w:t>
            </w:r>
            <w:proofErr w:type="gramStart"/>
            <w:r w:rsidRPr="00755EDC">
              <w:rPr>
                <w:rFonts w:cs="Arial"/>
                <w:b/>
                <w:sz w:val="22"/>
                <w:lang w:val="en-CA"/>
              </w:rPr>
              <w:t>par:_</w:t>
            </w:r>
            <w:proofErr w:type="gramEnd"/>
            <w:r w:rsidRPr="00755EDC">
              <w:rPr>
                <w:rFonts w:cs="Arial"/>
                <w:b/>
                <w:sz w:val="22"/>
                <w:lang w:val="en-CA"/>
              </w:rPr>
              <w:t>__________________ Seconded by/</w:t>
            </w:r>
            <w:proofErr w:type="spellStart"/>
            <w:r w:rsidRPr="00755EDC">
              <w:rPr>
                <w:rFonts w:cs="Arial"/>
                <w:b/>
                <w:sz w:val="22"/>
                <w:lang w:val="en-CA"/>
              </w:rPr>
              <w:t>appuyé</w:t>
            </w:r>
            <w:proofErr w:type="spellEnd"/>
            <w:r w:rsidRPr="00755EDC">
              <w:rPr>
                <w:rFonts w:cs="Arial"/>
                <w:b/>
                <w:sz w:val="22"/>
                <w:lang w:val="en-CA"/>
              </w:rPr>
              <w:t xml:space="preserve"> de: ______________________</w:t>
            </w:r>
          </w:p>
          <w:p w:rsidR="00C64D58" w:rsidRPr="00755EDC" w:rsidRDefault="00C64D58" w:rsidP="00C64D58">
            <w:pPr>
              <w:pStyle w:val="Body"/>
              <w:rPr>
                <w:rFonts w:ascii="Arial" w:hAnsi="Arial" w:cs="Arial"/>
              </w:rPr>
            </w:pPr>
          </w:p>
          <w:p w:rsidR="00C64D58" w:rsidRPr="00755EDC" w:rsidRDefault="00C64D58" w:rsidP="00C64D58">
            <w:pPr>
              <w:pStyle w:val="Body"/>
              <w:rPr>
                <w:rFonts w:ascii="Arial" w:hAnsi="Arial" w:cs="Arial"/>
              </w:rPr>
            </w:pPr>
            <w:r w:rsidRPr="00755EDC">
              <w:rPr>
                <w:rFonts w:ascii="Arial" w:hAnsi="Arial" w:cs="Arial"/>
                <w:b/>
              </w:rPr>
              <w:t>That, as a major priority in 2018-2019, ACER-CART continue its support for a comprehensive national Canadian Pharmacare plan</w:t>
            </w:r>
            <w:r w:rsidRPr="00755EDC">
              <w:rPr>
                <w:rFonts w:ascii="Arial" w:hAnsi="Arial" w:cs="Arial"/>
              </w:rPr>
              <w:t xml:space="preserve">. </w:t>
            </w:r>
          </w:p>
          <w:p w:rsidR="00C64D58" w:rsidRPr="00755EDC" w:rsidRDefault="00C64D58" w:rsidP="00C64D58">
            <w:pPr>
              <w:pStyle w:val="Body"/>
              <w:rPr>
                <w:rFonts w:ascii="Arial" w:hAnsi="Arial" w:cs="Arial"/>
              </w:rPr>
            </w:pPr>
          </w:p>
          <w:p w:rsidR="00C64D58" w:rsidRPr="00755EDC" w:rsidRDefault="00C64D58" w:rsidP="00C64D58">
            <w:pPr>
              <w:pStyle w:val="Body"/>
              <w:rPr>
                <w:rFonts w:ascii="Arial" w:hAnsi="Arial" w:cs="Arial"/>
              </w:rPr>
            </w:pPr>
            <w:r w:rsidRPr="00755EDC">
              <w:rPr>
                <w:rFonts w:ascii="Arial" w:hAnsi="Arial" w:cs="Arial"/>
                <w:b/>
              </w:rPr>
              <w:t>Rationale:</w:t>
            </w:r>
            <w:r w:rsidRPr="00755EDC">
              <w:rPr>
                <w:rFonts w:ascii="Arial" w:hAnsi="Arial" w:cs="Arial"/>
              </w:rPr>
              <w:t xml:space="preserve"> The BCRTA continues seeking the strengthening of partnerships - both</w:t>
            </w:r>
          </w:p>
          <w:p w:rsidR="00C64D58" w:rsidRPr="00755EDC" w:rsidRDefault="00C64D58" w:rsidP="00C64D58">
            <w:pPr>
              <w:pStyle w:val="Body"/>
              <w:rPr>
                <w:rFonts w:ascii="Arial" w:hAnsi="Arial" w:cs="Arial"/>
              </w:rPr>
            </w:pPr>
            <w:r w:rsidRPr="00755EDC">
              <w:rPr>
                <w:rFonts w:ascii="Arial" w:hAnsi="Arial" w:cs="Arial"/>
              </w:rPr>
              <w:t>federal and provincial - in our commitment to advocacy for a national single-payer</w:t>
            </w:r>
          </w:p>
          <w:p w:rsidR="00C64D58" w:rsidRPr="00755EDC" w:rsidRDefault="00C64D58" w:rsidP="00C64D58">
            <w:pPr>
              <w:pStyle w:val="Body"/>
              <w:rPr>
                <w:rFonts w:ascii="Arial" w:hAnsi="Arial" w:cs="Arial"/>
              </w:rPr>
            </w:pPr>
            <w:r w:rsidRPr="00755EDC">
              <w:rPr>
                <w:rFonts w:ascii="Arial" w:hAnsi="Arial" w:cs="Arial"/>
              </w:rPr>
              <w:t xml:space="preserve">Pharmacare program and drug formulary that will meet the news of Canada’s seniors. We urge ACER-CART to make use of the information currently available in this important advocacy campaign so that the Canadian public is fully aware of what’s at stake. Hopefully we can continue our work with such groups as seniors’ Voice / </w:t>
            </w:r>
            <w:proofErr w:type="spellStart"/>
            <w:r w:rsidRPr="00755EDC">
              <w:rPr>
                <w:rFonts w:ascii="Arial" w:hAnsi="Arial" w:cs="Arial"/>
              </w:rPr>
              <w:t>Voix</w:t>
            </w:r>
            <w:proofErr w:type="spellEnd"/>
            <w:r w:rsidRPr="00755EDC">
              <w:rPr>
                <w:rFonts w:ascii="Arial" w:hAnsi="Arial" w:cs="Arial"/>
              </w:rPr>
              <w:t xml:space="preserve"> des </w:t>
            </w:r>
            <w:proofErr w:type="spellStart"/>
            <w:r w:rsidRPr="00755EDC">
              <w:rPr>
                <w:rFonts w:ascii="Arial" w:hAnsi="Arial" w:cs="Arial"/>
              </w:rPr>
              <w:t>Aines</w:t>
            </w:r>
            <w:proofErr w:type="spellEnd"/>
            <w:r w:rsidRPr="00755EDC">
              <w:rPr>
                <w:rFonts w:ascii="Arial" w:hAnsi="Arial" w:cs="Arial"/>
              </w:rPr>
              <w:t xml:space="preserve"> on this issue.</w:t>
            </w:r>
          </w:p>
          <w:p w:rsidR="006D7661" w:rsidRPr="00755EDC" w:rsidRDefault="006D7661" w:rsidP="00C64D58">
            <w:pPr>
              <w:pStyle w:val="Body"/>
              <w:rPr>
                <w:rFonts w:ascii="Arial" w:hAnsi="Arial" w:cs="Arial"/>
              </w:rPr>
            </w:pPr>
          </w:p>
          <w:p w:rsidR="006D7661" w:rsidRPr="00755EDC" w:rsidRDefault="006D7661" w:rsidP="006D7661">
            <w:pPr>
              <w:pStyle w:val="Body"/>
              <w:rPr>
                <w:rFonts w:ascii="Arial" w:hAnsi="Arial" w:cs="Arial"/>
                <w:b/>
                <w:lang w:val="fr-CA"/>
              </w:rPr>
            </w:pPr>
            <w:r w:rsidRPr="00755EDC">
              <w:rPr>
                <w:rFonts w:ascii="Arial" w:hAnsi="Arial" w:cs="Arial"/>
                <w:b/>
                <w:lang w:val="fr-CA"/>
              </w:rPr>
              <w:t>Que l’ACER-CART maintienne la création d’un Régime national canadien inclusif pour les médicaments comme une priorité en 2018-2019.</w:t>
            </w:r>
          </w:p>
          <w:p w:rsidR="006D7661" w:rsidRPr="00755EDC" w:rsidRDefault="006D7661" w:rsidP="006D7661">
            <w:pPr>
              <w:pStyle w:val="Body"/>
              <w:rPr>
                <w:rFonts w:ascii="Arial" w:hAnsi="Arial" w:cs="Arial"/>
                <w:b/>
                <w:lang w:val="fr-CA"/>
              </w:rPr>
            </w:pPr>
          </w:p>
          <w:p w:rsidR="006D7661" w:rsidRPr="00755EDC" w:rsidRDefault="006D7661" w:rsidP="006D7661">
            <w:pPr>
              <w:pStyle w:val="Body"/>
              <w:rPr>
                <w:rFonts w:ascii="Arial" w:hAnsi="Arial" w:cs="Arial"/>
                <w:lang w:val="fr-CA"/>
              </w:rPr>
            </w:pPr>
            <w:r w:rsidRPr="00755EDC">
              <w:rPr>
                <w:rFonts w:ascii="Arial" w:hAnsi="Arial" w:cs="Arial"/>
                <w:b/>
                <w:lang w:val="fr-CA"/>
              </w:rPr>
              <w:t>Justification :</w:t>
            </w:r>
            <w:r w:rsidRPr="00755EDC">
              <w:rPr>
                <w:rFonts w:ascii="Arial" w:hAnsi="Arial" w:cs="Arial"/>
                <w:lang w:val="fr-CA"/>
              </w:rPr>
              <w:t xml:space="preserve"> La BCRTA continue à rechercher et à établir des partenariats avec d’autres instances fédérales et provinciales dans notre mobilisation pour une source de financement unique, à savoir : le régime et le formulaire national pour les médicaments qui devront satisfaire les besoins des aînés du Canada. Nous insistons pour que l’ACER-CART utilise toute information disponible présentement pour cette campagne de mobilisation afin que les Canadiens soient bien au courant des enjeux. Nous espérons pouvoir continuer notre coopération avec des groupements comme La Voix des Aînés</w:t>
            </w:r>
          </w:p>
          <w:p w:rsidR="006D7661" w:rsidRPr="00755EDC" w:rsidRDefault="006D7661" w:rsidP="00C64D58">
            <w:pPr>
              <w:pStyle w:val="Body"/>
              <w:rPr>
                <w:rFonts w:ascii="Arial" w:hAnsi="Arial" w:cs="Arial"/>
                <w:lang w:val="fr-CA"/>
              </w:rPr>
            </w:pPr>
          </w:p>
          <w:p w:rsidR="00A31539" w:rsidRPr="00755EDC" w:rsidRDefault="00A31539" w:rsidP="0047224B">
            <w:pPr>
              <w:spacing w:after="0"/>
              <w:rPr>
                <w:rFonts w:cs="Arial"/>
                <w:b/>
                <w:sz w:val="22"/>
              </w:rPr>
            </w:pPr>
          </w:p>
        </w:tc>
        <w:tc>
          <w:tcPr>
            <w:tcW w:w="992" w:type="dxa"/>
          </w:tcPr>
          <w:p w:rsidR="00A31539" w:rsidRPr="00755EDC" w:rsidRDefault="00A31539" w:rsidP="0047224B">
            <w:pPr>
              <w:spacing w:after="0"/>
              <w:rPr>
                <w:rFonts w:cs="Arial"/>
                <w:sz w:val="22"/>
              </w:rPr>
            </w:pPr>
          </w:p>
        </w:tc>
      </w:tr>
    </w:tbl>
    <w:p w:rsidR="00233991" w:rsidRPr="00755EDC" w:rsidRDefault="00233991">
      <w:pPr>
        <w:rPr>
          <w:rFonts w:cs="Arial"/>
          <w:sz w:val="22"/>
        </w:rPr>
      </w:pPr>
      <w:r w:rsidRPr="00755EDC">
        <w:rPr>
          <w:rFonts w:cs="Arial"/>
          <w:sz w:val="22"/>
        </w:rPr>
        <w:br w:type="page"/>
      </w:r>
    </w:p>
    <w:tbl>
      <w:tblPr>
        <w:tblStyle w:val="Grilledutableau"/>
        <w:tblW w:w="13858" w:type="dxa"/>
        <w:tblLayout w:type="fixed"/>
        <w:tblLook w:val="04A0" w:firstRow="1" w:lastRow="0" w:firstColumn="1" w:lastColumn="0" w:noHBand="0" w:noVBand="1"/>
      </w:tblPr>
      <w:tblGrid>
        <w:gridCol w:w="828"/>
        <w:gridCol w:w="1170"/>
        <w:gridCol w:w="10868"/>
        <w:gridCol w:w="992"/>
      </w:tblGrid>
      <w:tr w:rsidR="009B64E8" w:rsidRPr="00755EDC" w:rsidTr="00A31539">
        <w:tc>
          <w:tcPr>
            <w:tcW w:w="828" w:type="dxa"/>
            <w:vAlign w:val="center"/>
          </w:tcPr>
          <w:p w:rsidR="009B64E8" w:rsidRPr="00755EDC" w:rsidRDefault="009B64E8" w:rsidP="00A31539">
            <w:pPr>
              <w:spacing w:after="0"/>
              <w:jc w:val="center"/>
              <w:rPr>
                <w:rFonts w:cs="Arial"/>
                <w:b/>
                <w:sz w:val="22"/>
              </w:rPr>
            </w:pPr>
            <w:r w:rsidRPr="00755EDC">
              <w:rPr>
                <w:rFonts w:cs="Arial"/>
                <w:b/>
                <w:sz w:val="22"/>
              </w:rPr>
              <w:lastRenderedPageBreak/>
              <w:t>M-3</w:t>
            </w:r>
          </w:p>
          <w:p w:rsidR="009B64E8" w:rsidRPr="00755EDC" w:rsidRDefault="009B64E8" w:rsidP="00A31539">
            <w:pPr>
              <w:spacing w:after="0"/>
              <w:jc w:val="center"/>
              <w:rPr>
                <w:rFonts w:cs="Arial"/>
                <w:b/>
                <w:sz w:val="22"/>
              </w:rPr>
            </w:pPr>
            <w:r w:rsidRPr="00755EDC">
              <w:rPr>
                <w:rFonts w:cs="Arial"/>
                <w:b/>
                <w:sz w:val="22"/>
              </w:rPr>
              <w:t>2017</w:t>
            </w:r>
          </w:p>
        </w:tc>
        <w:tc>
          <w:tcPr>
            <w:tcW w:w="1170" w:type="dxa"/>
            <w:vAlign w:val="center"/>
          </w:tcPr>
          <w:p w:rsidR="009B64E8" w:rsidRPr="00755EDC" w:rsidRDefault="00C64D58" w:rsidP="0011667E">
            <w:pPr>
              <w:spacing w:after="0"/>
              <w:jc w:val="center"/>
              <w:rPr>
                <w:rFonts w:cs="Arial"/>
                <w:b/>
                <w:sz w:val="22"/>
                <w:lang w:val="en-CA"/>
              </w:rPr>
            </w:pPr>
            <w:r w:rsidRPr="00755EDC">
              <w:rPr>
                <w:rFonts w:cs="Arial"/>
                <w:b/>
                <w:sz w:val="22"/>
                <w:lang w:val="en-CA"/>
              </w:rPr>
              <w:t>BCRTA</w:t>
            </w:r>
          </w:p>
        </w:tc>
        <w:tc>
          <w:tcPr>
            <w:tcW w:w="10868" w:type="dxa"/>
          </w:tcPr>
          <w:p w:rsidR="006D7661" w:rsidRPr="00755EDC" w:rsidRDefault="006D7661" w:rsidP="00C64D58">
            <w:pPr>
              <w:spacing w:after="0"/>
              <w:rPr>
                <w:rFonts w:cs="Arial"/>
                <w:b/>
                <w:sz w:val="22"/>
                <w:lang w:val="en-CA"/>
              </w:rPr>
            </w:pPr>
          </w:p>
          <w:p w:rsidR="00C64D58" w:rsidRPr="00755EDC" w:rsidRDefault="00C64D58" w:rsidP="00C64D58">
            <w:pPr>
              <w:spacing w:after="0"/>
              <w:rPr>
                <w:rFonts w:cs="Arial"/>
                <w:b/>
                <w:sz w:val="22"/>
                <w:lang w:val="en-CA"/>
              </w:rPr>
            </w:pPr>
            <w:r w:rsidRPr="00755EDC">
              <w:rPr>
                <w:rFonts w:cs="Arial"/>
                <w:b/>
                <w:sz w:val="22"/>
                <w:lang w:val="en-CA"/>
              </w:rPr>
              <w:t xml:space="preserve">Moved by/propose </w:t>
            </w:r>
            <w:proofErr w:type="gramStart"/>
            <w:r w:rsidRPr="00755EDC">
              <w:rPr>
                <w:rFonts w:cs="Arial"/>
                <w:b/>
                <w:sz w:val="22"/>
                <w:lang w:val="en-CA"/>
              </w:rPr>
              <w:t>par :</w:t>
            </w:r>
            <w:proofErr w:type="gramEnd"/>
            <w:r w:rsidRPr="00755EDC">
              <w:rPr>
                <w:rFonts w:cs="Arial"/>
                <w:b/>
                <w:sz w:val="22"/>
                <w:lang w:val="en-CA"/>
              </w:rPr>
              <w:t>___________________ Seconded by/</w:t>
            </w:r>
            <w:proofErr w:type="spellStart"/>
            <w:r w:rsidRPr="00755EDC">
              <w:rPr>
                <w:rFonts w:cs="Arial"/>
                <w:b/>
                <w:sz w:val="22"/>
                <w:lang w:val="en-CA"/>
              </w:rPr>
              <w:t>appuyé</w:t>
            </w:r>
            <w:proofErr w:type="spellEnd"/>
            <w:r w:rsidRPr="00755EDC">
              <w:rPr>
                <w:rFonts w:cs="Arial"/>
                <w:b/>
                <w:sz w:val="22"/>
                <w:lang w:val="en-CA"/>
              </w:rPr>
              <w:t xml:space="preserve"> de : ______________________</w:t>
            </w:r>
          </w:p>
          <w:p w:rsidR="00AE492C" w:rsidRPr="00755EDC" w:rsidRDefault="00AE492C" w:rsidP="009B64E8">
            <w:pPr>
              <w:spacing w:after="0"/>
              <w:rPr>
                <w:rFonts w:cs="Arial"/>
                <w:b/>
                <w:sz w:val="22"/>
                <w:lang w:val="en-CA"/>
              </w:rPr>
            </w:pPr>
          </w:p>
          <w:p w:rsidR="00C64D58" w:rsidRPr="00755EDC" w:rsidRDefault="00C64D58" w:rsidP="00C64D58">
            <w:pPr>
              <w:pStyle w:val="Body"/>
              <w:rPr>
                <w:rFonts w:ascii="Arial" w:hAnsi="Arial" w:cs="Arial"/>
                <w:b/>
              </w:rPr>
            </w:pPr>
            <w:r w:rsidRPr="00755EDC">
              <w:rPr>
                <w:rFonts w:ascii="Arial" w:hAnsi="Arial" w:cs="Arial"/>
                <w:b/>
              </w:rPr>
              <w:t>That ACER-CART continue calling for a national seniors’ strategy by supporting the Canadian Medical Association’s “Demand a Plan” campaign and ACER-CART’s own “Declaration Concerning a National Health Care Strategy for Seniors”.</w:t>
            </w:r>
          </w:p>
          <w:p w:rsidR="00C64D58" w:rsidRPr="00755EDC" w:rsidRDefault="00C64D58" w:rsidP="00C64D58">
            <w:pPr>
              <w:pStyle w:val="Body"/>
              <w:rPr>
                <w:rFonts w:ascii="Arial" w:hAnsi="Arial" w:cs="Arial"/>
              </w:rPr>
            </w:pPr>
          </w:p>
          <w:p w:rsidR="00C64D58" w:rsidRDefault="00C64D58" w:rsidP="00C64D58">
            <w:pPr>
              <w:pStyle w:val="Body"/>
              <w:rPr>
                <w:rFonts w:ascii="Arial" w:hAnsi="Arial" w:cs="Arial"/>
              </w:rPr>
            </w:pPr>
            <w:r w:rsidRPr="00755EDC">
              <w:rPr>
                <w:rFonts w:ascii="Arial" w:hAnsi="Arial" w:cs="Arial"/>
                <w:b/>
              </w:rPr>
              <w:t>Rationale:</w:t>
            </w:r>
            <w:r w:rsidRPr="00755EDC">
              <w:rPr>
                <w:rFonts w:ascii="Arial" w:hAnsi="Arial" w:cs="Arial"/>
              </w:rPr>
              <w:t xml:space="preserve"> We seniors are growing faster as a group than any other demographic segment of Canadian society; today, in 2018, we outnumber our country’s children, and we will continue to grow as a proportion of our populations. By 2036, one in four Canadians will be one of us - an older person. We are fully aware of the concerns raised by our growing numbers, of the predictions that seniors care will overwhelm our healthcare system. We don’t agree. We believe that the implementation of an innovative national </w:t>
            </w:r>
            <w:proofErr w:type="gramStart"/>
            <w:r w:rsidRPr="00755EDC">
              <w:rPr>
                <w:rFonts w:ascii="Arial" w:hAnsi="Arial" w:cs="Arial"/>
              </w:rPr>
              <w:t>seniors</w:t>
            </w:r>
            <w:proofErr w:type="gramEnd"/>
            <w:r w:rsidRPr="00755EDC">
              <w:rPr>
                <w:rFonts w:ascii="Arial" w:hAnsi="Arial" w:cs="Arial"/>
              </w:rPr>
              <w:t xml:space="preserve"> care strategy, one that is of high quality, that is comprehensive, compassionate and equitable, would result in more effective health care not only for seniors but also for all Canadians, providing relief to financial challenges and reducing the current inefficiencies of our health care system. </w:t>
            </w:r>
          </w:p>
          <w:p w:rsidR="00CB2CE3" w:rsidRPr="00755EDC" w:rsidRDefault="00CB2CE3" w:rsidP="00C64D58">
            <w:pPr>
              <w:pStyle w:val="Body"/>
              <w:rPr>
                <w:rFonts w:ascii="Arial" w:hAnsi="Arial" w:cs="Arial"/>
              </w:rPr>
            </w:pPr>
          </w:p>
          <w:p w:rsidR="006D7661" w:rsidRPr="00755EDC" w:rsidRDefault="006D7661" w:rsidP="006D7661">
            <w:pPr>
              <w:pStyle w:val="Body"/>
              <w:rPr>
                <w:rFonts w:ascii="Arial" w:hAnsi="Arial" w:cs="Arial"/>
                <w:b/>
                <w:lang w:val="fr-CA"/>
              </w:rPr>
            </w:pPr>
            <w:r w:rsidRPr="00755EDC">
              <w:rPr>
                <w:rFonts w:ascii="Arial" w:hAnsi="Arial" w:cs="Arial"/>
                <w:b/>
                <w:lang w:val="fr-CA"/>
              </w:rPr>
              <w:t>Que l’ACER-CART continue à demander une stratégie nationale en appuyant l’Association médicale canadienne et sa campagne : « Exigeons un Plan » ainsi que sa propre « Déclaration au sujet d’une “Stratégie nationale sur les soins de santé pour les aînés”.</w:t>
            </w:r>
          </w:p>
          <w:p w:rsidR="006D7661" w:rsidRPr="00755EDC" w:rsidRDefault="006D7661" w:rsidP="006D7661">
            <w:pPr>
              <w:pStyle w:val="Body"/>
              <w:rPr>
                <w:rFonts w:ascii="Arial" w:hAnsi="Arial" w:cs="Arial"/>
                <w:b/>
                <w:lang w:val="fr-CA"/>
              </w:rPr>
            </w:pPr>
          </w:p>
          <w:p w:rsidR="006D7661" w:rsidRPr="00755EDC" w:rsidRDefault="006D7661" w:rsidP="006D7661">
            <w:pPr>
              <w:pStyle w:val="Body"/>
              <w:rPr>
                <w:rFonts w:ascii="Arial" w:hAnsi="Arial" w:cs="Arial"/>
                <w:lang w:val="fr-CA"/>
              </w:rPr>
            </w:pPr>
            <w:r w:rsidRPr="00755EDC">
              <w:rPr>
                <w:rFonts w:ascii="Arial" w:hAnsi="Arial" w:cs="Arial"/>
                <w:b/>
                <w:lang w:val="fr-CA"/>
              </w:rPr>
              <w:t>Justification :</w:t>
            </w:r>
            <w:r w:rsidRPr="00755EDC">
              <w:rPr>
                <w:rFonts w:ascii="Arial" w:hAnsi="Arial" w:cs="Arial"/>
                <w:lang w:val="fr-CA"/>
              </w:rPr>
              <w:t xml:space="preserve"> Nous, les aînés, sommes un groupe de citoyens qui grandit bien plus vite que les autres secteurs démographiques du Canada. Aujourd’hui, en 2018, nous sommes plus nombreux que les enfants et notre nombre iront croissant par rapport au reste de la population. En 2036, un Canadien sur 4 sera une personne âgée. Nous sommes pleinement conscients du souci que cause </w:t>
            </w:r>
            <w:proofErr w:type="gramStart"/>
            <w:r w:rsidRPr="00755EDC">
              <w:rPr>
                <w:rFonts w:ascii="Arial" w:hAnsi="Arial" w:cs="Arial"/>
                <w:lang w:val="fr-CA"/>
              </w:rPr>
              <w:t>ce</w:t>
            </w:r>
            <w:proofErr w:type="gramEnd"/>
            <w:r w:rsidRPr="00755EDC">
              <w:rPr>
                <w:rFonts w:ascii="Arial" w:hAnsi="Arial" w:cs="Arial"/>
                <w:lang w:val="fr-CA"/>
              </w:rPr>
              <w:t xml:space="preserve"> fait et des prédictions que nous soumettrons notre système de santé à rude épreuve. Mais c’est faux ! Nous croyons que la mise en œuvre d’une stratégie nationale judicieuse et de bonnes qualités, inclusives, bienveillante et équitable auraient des résultats plus efficaces pour le régime de santé, non seulement pour les aînés, mais aussi pour </w:t>
            </w:r>
            <w:proofErr w:type="gramStart"/>
            <w:r w:rsidRPr="00755EDC">
              <w:rPr>
                <w:rFonts w:ascii="Arial" w:hAnsi="Arial" w:cs="Arial"/>
                <w:lang w:val="fr-CA"/>
              </w:rPr>
              <w:t>tous les Canadiens</w:t>
            </w:r>
            <w:proofErr w:type="gramEnd"/>
            <w:r w:rsidRPr="00755EDC">
              <w:rPr>
                <w:rFonts w:ascii="Arial" w:hAnsi="Arial" w:cs="Arial"/>
                <w:lang w:val="fr-CA"/>
              </w:rPr>
              <w:t>, en offrant un répit aux défis financiers dus aux méthodes inefficaces de notre système actuel.</w:t>
            </w:r>
          </w:p>
          <w:p w:rsidR="00755EDC" w:rsidRPr="00755EDC" w:rsidRDefault="00755EDC" w:rsidP="009B64E8">
            <w:pPr>
              <w:rPr>
                <w:rFonts w:cs="Arial"/>
                <w:sz w:val="22"/>
              </w:rPr>
            </w:pPr>
          </w:p>
        </w:tc>
        <w:tc>
          <w:tcPr>
            <w:tcW w:w="992" w:type="dxa"/>
          </w:tcPr>
          <w:p w:rsidR="009B64E8" w:rsidRPr="00755EDC" w:rsidRDefault="009B64E8" w:rsidP="0047224B">
            <w:pPr>
              <w:spacing w:after="0"/>
              <w:rPr>
                <w:rFonts w:cs="Arial"/>
                <w:sz w:val="22"/>
              </w:rPr>
            </w:pPr>
          </w:p>
        </w:tc>
      </w:tr>
      <w:tr w:rsidR="009B64E8" w:rsidRPr="00755EDC" w:rsidTr="00A31539">
        <w:tc>
          <w:tcPr>
            <w:tcW w:w="828" w:type="dxa"/>
            <w:vAlign w:val="center"/>
          </w:tcPr>
          <w:p w:rsidR="00755EDC" w:rsidRDefault="00755EDC" w:rsidP="00A31539">
            <w:pPr>
              <w:spacing w:after="0"/>
              <w:jc w:val="center"/>
              <w:rPr>
                <w:rFonts w:cs="Arial"/>
                <w:b/>
                <w:sz w:val="22"/>
              </w:rPr>
            </w:pPr>
          </w:p>
          <w:p w:rsidR="00755EDC" w:rsidRDefault="00755EDC" w:rsidP="00A31539">
            <w:pPr>
              <w:spacing w:after="0"/>
              <w:jc w:val="center"/>
              <w:rPr>
                <w:rFonts w:cs="Arial"/>
                <w:b/>
                <w:sz w:val="22"/>
              </w:rPr>
            </w:pPr>
          </w:p>
          <w:p w:rsidR="00755EDC" w:rsidRDefault="00755EDC" w:rsidP="00A31539">
            <w:pPr>
              <w:spacing w:after="0"/>
              <w:jc w:val="center"/>
              <w:rPr>
                <w:rFonts w:cs="Arial"/>
                <w:b/>
                <w:sz w:val="22"/>
              </w:rPr>
            </w:pPr>
          </w:p>
          <w:p w:rsidR="00755EDC" w:rsidRDefault="00755EDC" w:rsidP="00A31539">
            <w:pPr>
              <w:spacing w:after="0"/>
              <w:jc w:val="center"/>
              <w:rPr>
                <w:rFonts w:cs="Arial"/>
                <w:b/>
                <w:sz w:val="22"/>
              </w:rPr>
            </w:pPr>
          </w:p>
          <w:p w:rsidR="00755EDC" w:rsidRDefault="00755EDC" w:rsidP="00A31539">
            <w:pPr>
              <w:spacing w:after="0"/>
              <w:jc w:val="center"/>
              <w:rPr>
                <w:rFonts w:cs="Arial"/>
                <w:b/>
                <w:sz w:val="22"/>
              </w:rPr>
            </w:pPr>
          </w:p>
          <w:p w:rsidR="00755EDC" w:rsidRDefault="00755EDC" w:rsidP="00A31539">
            <w:pPr>
              <w:spacing w:after="0"/>
              <w:jc w:val="center"/>
              <w:rPr>
                <w:rFonts w:cs="Arial"/>
                <w:b/>
                <w:sz w:val="22"/>
              </w:rPr>
            </w:pPr>
          </w:p>
          <w:p w:rsidR="00755EDC" w:rsidRDefault="00755EDC" w:rsidP="00A31539">
            <w:pPr>
              <w:spacing w:after="0"/>
              <w:jc w:val="center"/>
              <w:rPr>
                <w:rFonts w:cs="Arial"/>
                <w:b/>
                <w:sz w:val="22"/>
              </w:rPr>
            </w:pPr>
          </w:p>
          <w:p w:rsidR="00755EDC" w:rsidRDefault="00755EDC" w:rsidP="00A31539">
            <w:pPr>
              <w:spacing w:after="0"/>
              <w:jc w:val="center"/>
              <w:rPr>
                <w:rFonts w:cs="Arial"/>
                <w:b/>
                <w:sz w:val="22"/>
              </w:rPr>
            </w:pPr>
          </w:p>
          <w:p w:rsidR="00755EDC" w:rsidRDefault="00755EDC" w:rsidP="00A31539">
            <w:pPr>
              <w:spacing w:after="0"/>
              <w:jc w:val="center"/>
              <w:rPr>
                <w:rFonts w:cs="Arial"/>
                <w:b/>
                <w:sz w:val="22"/>
              </w:rPr>
            </w:pPr>
          </w:p>
          <w:p w:rsidR="00755EDC" w:rsidRDefault="00755EDC" w:rsidP="00A31539">
            <w:pPr>
              <w:spacing w:after="0"/>
              <w:jc w:val="center"/>
              <w:rPr>
                <w:rFonts w:cs="Arial"/>
                <w:b/>
                <w:sz w:val="22"/>
              </w:rPr>
            </w:pPr>
          </w:p>
          <w:p w:rsidR="009B64E8" w:rsidRPr="00755EDC" w:rsidRDefault="009B64E8" w:rsidP="00A31539">
            <w:pPr>
              <w:spacing w:after="0"/>
              <w:jc w:val="center"/>
              <w:rPr>
                <w:rFonts w:cs="Arial"/>
                <w:b/>
                <w:sz w:val="22"/>
              </w:rPr>
            </w:pPr>
            <w:r w:rsidRPr="00755EDC">
              <w:rPr>
                <w:rFonts w:cs="Arial"/>
                <w:b/>
                <w:sz w:val="22"/>
              </w:rPr>
              <w:t>M-4</w:t>
            </w:r>
          </w:p>
          <w:p w:rsidR="009B64E8" w:rsidRPr="00755EDC" w:rsidRDefault="009B64E8" w:rsidP="00A31539">
            <w:pPr>
              <w:spacing w:after="0"/>
              <w:jc w:val="center"/>
              <w:rPr>
                <w:rFonts w:cs="Arial"/>
                <w:b/>
                <w:sz w:val="22"/>
              </w:rPr>
            </w:pPr>
            <w:r w:rsidRPr="00755EDC">
              <w:rPr>
                <w:rFonts w:cs="Arial"/>
                <w:b/>
                <w:sz w:val="22"/>
              </w:rPr>
              <w:t>2017</w:t>
            </w:r>
          </w:p>
        </w:tc>
        <w:tc>
          <w:tcPr>
            <w:tcW w:w="1170" w:type="dxa"/>
            <w:vAlign w:val="center"/>
          </w:tcPr>
          <w:p w:rsidR="00755EDC" w:rsidRDefault="00755EDC" w:rsidP="0011667E">
            <w:pPr>
              <w:spacing w:after="0"/>
              <w:jc w:val="center"/>
              <w:rPr>
                <w:rFonts w:cs="Arial"/>
                <w:b/>
                <w:sz w:val="22"/>
                <w:lang w:val="en-CA"/>
              </w:rPr>
            </w:pPr>
          </w:p>
          <w:p w:rsidR="00755EDC" w:rsidRDefault="00755EDC" w:rsidP="0011667E">
            <w:pPr>
              <w:spacing w:after="0"/>
              <w:jc w:val="center"/>
              <w:rPr>
                <w:rFonts w:cs="Arial"/>
                <w:b/>
                <w:sz w:val="22"/>
                <w:lang w:val="en-CA"/>
              </w:rPr>
            </w:pPr>
          </w:p>
          <w:p w:rsidR="00755EDC" w:rsidRDefault="00755EDC" w:rsidP="0011667E">
            <w:pPr>
              <w:spacing w:after="0"/>
              <w:jc w:val="center"/>
              <w:rPr>
                <w:rFonts w:cs="Arial"/>
                <w:b/>
                <w:sz w:val="22"/>
                <w:lang w:val="en-CA"/>
              </w:rPr>
            </w:pPr>
          </w:p>
          <w:p w:rsidR="00755EDC" w:rsidRDefault="00755EDC" w:rsidP="0011667E">
            <w:pPr>
              <w:spacing w:after="0"/>
              <w:jc w:val="center"/>
              <w:rPr>
                <w:rFonts w:cs="Arial"/>
                <w:b/>
                <w:sz w:val="22"/>
                <w:lang w:val="en-CA"/>
              </w:rPr>
            </w:pPr>
          </w:p>
          <w:p w:rsidR="00755EDC" w:rsidRDefault="00755EDC" w:rsidP="0011667E">
            <w:pPr>
              <w:spacing w:after="0"/>
              <w:jc w:val="center"/>
              <w:rPr>
                <w:rFonts w:cs="Arial"/>
                <w:b/>
                <w:sz w:val="22"/>
                <w:lang w:val="en-CA"/>
              </w:rPr>
            </w:pPr>
          </w:p>
          <w:p w:rsidR="00755EDC" w:rsidRDefault="00755EDC" w:rsidP="0011667E">
            <w:pPr>
              <w:spacing w:after="0"/>
              <w:jc w:val="center"/>
              <w:rPr>
                <w:rFonts w:cs="Arial"/>
                <w:b/>
                <w:sz w:val="22"/>
                <w:lang w:val="en-CA"/>
              </w:rPr>
            </w:pPr>
          </w:p>
          <w:p w:rsidR="00755EDC" w:rsidRDefault="00755EDC" w:rsidP="0011667E">
            <w:pPr>
              <w:spacing w:after="0"/>
              <w:jc w:val="center"/>
              <w:rPr>
                <w:rFonts w:cs="Arial"/>
                <w:b/>
                <w:sz w:val="22"/>
                <w:lang w:val="en-CA"/>
              </w:rPr>
            </w:pPr>
          </w:p>
          <w:p w:rsidR="00755EDC" w:rsidRDefault="00755EDC" w:rsidP="0011667E">
            <w:pPr>
              <w:spacing w:after="0"/>
              <w:jc w:val="center"/>
              <w:rPr>
                <w:rFonts w:cs="Arial"/>
                <w:b/>
                <w:sz w:val="22"/>
                <w:lang w:val="en-CA"/>
              </w:rPr>
            </w:pPr>
          </w:p>
          <w:p w:rsidR="00755EDC" w:rsidRDefault="00755EDC" w:rsidP="0011667E">
            <w:pPr>
              <w:spacing w:after="0"/>
              <w:jc w:val="center"/>
              <w:rPr>
                <w:rFonts w:cs="Arial"/>
                <w:b/>
                <w:sz w:val="22"/>
                <w:lang w:val="en-CA"/>
              </w:rPr>
            </w:pPr>
          </w:p>
          <w:p w:rsidR="00755EDC" w:rsidRDefault="00755EDC" w:rsidP="0011667E">
            <w:pPr>
              <w:spacing w:after="0"/>
              <w:jc w:val="center"/>
              <w:rPr>
                <w:rFonts w:cs="Arial"/>
                <w:b/>
                <w:sz w:val="22"/>
                <w:lang w:val="en-CA"/>
              </w:rPr>
            </w:pPr>
          </w:p>
          <w:p w:rsidR="009B64E8" w:rsidRPr="00755EDC" w:rsidRDefault="00C64D58" w:rsidP="0011667E">
            <w:pPr>
              <w:spacing w:after="0"/>
              <w:jc w:val="center"/>
              <w:rPr>
                <w:rFonts w:cs="Arial"/>
                <w:b/>
                <w:sz w:val="22"/>
                <w:lang w:val="en-CA"/>
              </w:rPr>
            </w:pPr>
            <w:r w:rsidRPr="00755EDC">
              <w:rPr>
                <w:rFonts w:cs="Arial"/>
                <w:b/>
                <w:sz w:val="22"/>
                <w:lang w:val="en-CA"/>
              </w:rPr>
              <w:t>BCRTA</w:t>
            </w:r>
          </w:p>
        </w:tc>
        <w:tc>
          <w:tcPr>
            <w:tcW w:w="10868" w:type="dxa"/>
          </w:tcPr>
          <w:p w:rsidR="006D7661" w:rsidRDefault="006D7661" w:rsidP="00C64D58">
            <w:pPr>
              <w:spacing w:after="0"/>
              <w:rPr>
                <w:rFonts w:cs="Arial"/>
                <w:b/>
                <w:sz w:val="22"/>
                <w:lang w:val="en-CA"/>
              </w:rPr>
            </w:pPr>
          </w:p>
          <w:p w:rsidR="00755EDC" w:rsidRDefault="00755EDC" w:rsidP="00C64D58">
            <w:pPr>
              <w:spacing w:after="0"/>
              <w:rPr>
                <w:rFonts w:cs="Arial"/>
                <w:b/>
                <w:sz w:val="22"/>
                <w:lang w:val="en-CA"/>
              </w:rPr>
            </w:pPr>
          </w:p>
          <w:p w:rsidR="00755EDC" w:rsidRDefault="00755EDC" w:rsidP="00C64D58">
            <w:pPr>
              <w:spacing w:after="0"/>
              <w:rPr>
                <w:rFonts w:cs="Arial"/>
                <w:b/>
                <w:sz w:val="22"/>
                <w:lang w:val="en-CA"/>
              </w:rPr>
            </w:pPr>
          </w:p>
          <w:p w:rsidR="00755EDC" w:rsidRPr="00755EDC" w:rsidRDefault="00755EDC" w:rsidP="00C64D58">
            <w:pPr>
              <w:spacing w:after="0"/>
              <w:rPr>
                <w:rFonts w:cs="Arial"/>
                <w:b/>
                <w:sz w:val="22"/>
                <w:lang w:val="en-CA"/>
              </w:rPr>
            </w:pPr>
          </w:p>
          <w:p w:rsidR="00C64D58" w:rsidRPr="00755EDC" w:rsidRDefault="00C64D58" w:rsidP="00C64D58">
            <w:pPr>
              <w:spacing w:after="0"/>
              <w:rPr>
                <w:rFonts w:cs="Arial"/>
                <w:b/>
                <w:sz w:val="22"/>
                <w:lang w:val="en-CA"/>
              </w:rPr>
            </w:pPr>
            <w:r w:rsidRPr="00755EDC">
              <w:rPr>
                <w:rFonts w:cs="Arial"/>
                <w:b/>
                <w:sz w:val="22"/>
                <w:lang w:val="en-CA"/>
              </w:rPr>
              <w:t xml:space="preserve">Moved by/propose </w:t>
            </w:r>
            <w:proofErr w:type="gramStart"/>
            <w:r w:rsidRPr="00755EDC">
              <w:rPr>
                <w:rFonts w:cs="Arial"/>
                <w:b/>
                <w:sz w:val="22"/>
                <w:lang w:val="en-CA"/>
              </w:rPr>
              <w:t>par :</w:t>
            </w:r>
            <w:proofErr w:type="gramEnd"/>
            <w:r w:rsidRPr="00755EDC">
              <w:rPr>
                <w:rFonts w:cs="Arial"/>
                <w:b/>
                <w:sz w:val="22"/>
                <w:lang w:val="en-CA"/>
              </w:rPr>
              <w:t>___________________ Seconded by/</w:t>
            </w:r>
            <w:proofErr w:type="spellStart"/>
            <w:r w:rsidRPr="00755EDC">
              <w:rPr>
                <w:rFonts w:cs="Arial"/>
                <w:b/>
                <w:sz w:val="22"/>
                <w:lang w:val="en-CA"/>
              </w:rPr>
              <w:t>appuyé</w:t>
            </w:r>
            <w:proofErr w:type="spellEnd"/>
            <w:r w:rsidRPr="00755EDC">
              <w:rPr>
                <w:rFonts w:cs="Arial"/>
                <w:b/>
                <w:sz w:val="22"/>
                <w:lang w:val="en-CA"/>
              </w:rPr>
              <w:t xml:space="preserve"> de : ______________________</w:t>
            </w:r>
          </w:p>
          <w:p w:rsidR="00AE492C" w:rsidRPr="00755EDC" w:rsidRDefault="00AE492C" w:rsidP="009B64E8">
            <w:pPr>
              <w:spacing w:after="0"/>
              <w:rPr>
                <w:rFonts w:cs="Arial"/>
                <w:b/>
                <w:sz w:val="22"/>
                <w:lang w:val="en-CA"/>
              </w:rPr>
            </w:pPr>
          </w:p>
          <w:p w:rsidR="00C64D58" w:rsidRPr="00755EDC" w:rsidRDefault="00C64D58" w:rsidP="00C64D58">
            <w:pPr>
              <w:pStyle w:val="Body"/>
              <w:rPr>
                <w:rFonts w:ascii="Arial" w:hAnsi="Arial" w:cs="Arial"/>
                <w:b/>
              </w:rPr>
            </w:pPr>
            <w:r w:rsidRPr="00755EDC">
              <w:rPr>
                <w:rFonts w:ascii="Arial" w:hAnsi="Arial" w:cs="Arial"/>
                <w:b/>
              </w:rPr>
              <w:t>That ACER-CART mount opposition to the privatization of medical services in Canada as an expressed threat to public Medicare in Canada.</w:t>
            </w:r>
          </w:p>
          <w:p w:rsidR="00C64D58" w:rsidRPr="00755EDC" w:rsidRDefault="00C64D58" w:rsidP="00C64D58">
            <w:pPr>
              <w:pStyle w:val="Body"/>
              <w:rPr>
                <w:rFonts w:ascii="Arial" w:hAnsi="Arial" w:cs="Arial"/>
                <w:b/>
              </w:rPr>
            </w:pPr>
          </w:p>
          <w:p w:rsidR="00C64D58" w:rsidRPr="00755EDC" w:rsidRDefault="00C64D58" w:rsidP="00C64D58">
            <w:pPr>
              <w:pStyle w:val="Body"/>
              <w:rPr>
                <w:rFonts w:ascii="Arial" w:hAnsi="Arial" w:cs="Arial"/>
              </w:rPr>
            </w:pPr>
            <w:r w:rsidRPr="00755EDC">
              <w:rPr>
                <w:rFonts w:ascii="Arial" w:hAnsi="Arial" w:cs="Arial"/>
                <w:b/>
              </w:rPr>
              <w:t>Rationale</w:t>
            </w:r>
            <w:r w:rsidRPr="00755EDC">
              <w:rPr>
                <w:rFonts w:ascii="Arial" w:hAnsi="Arial" w:cs="Arial"/>
              </w:rPr>
              <w:t xml:space="preserve">: Since the inception of Medicare, Canadians in survey upon survey express their </w:t>
            </w:r>
            <w:proofErr w:type="gramStart"/>
            <w:r w:rsidRPr="00755EDC">
              <w:rPr>
                <w:rFonts w:ascii="Arial" w:hAnsi="Arial" w:cs="Arial"/>
              </w:rPr>
              <w:t>strong support</w:t>
            </w:r>
            <w:proofErr w:type="gramEnd"/>
            <w:r w:rsidRPr="00755EDC">
              <w:rPr>
                <w:rFonts w:ascii="Arial" w:hAnsi="Arial" w:cs="Arial"/>
              </w:rPr>
              <w:t xml:space="preserve"> for Medicare, which guarantees access to physician and hospital services regardless of a person’s ability to pay. There is recent evidence, however, of increasing privatization and for-profit delivery of health care services in Canada. In 88 private clinics across the country, patients are being billed illegally; they are pressured to buy health services that are publicly covered and to undergo unnecessary tests. Boutique clinics have sprung up in urban areas; for-profit diagnostic imaging </w:t>
            </w:r>
            <w:r w:rsidR="00755EDC" w:rsidRPr="00755EDC">
              <w:rPr>
                <w:rFonts w:ascii="Arial" w:hAnsi="Arial" w:cs="Arial"/>
              </w:rPr>
              <w:t>centers</w:t>
            </w:r>
            <w:r w:rsidRPr="00755EDC">
              <w:rPr>
                <w:rFonts w:ascii="Arial" w:hAnsi="Arial" w:cs="Arial"/>
              </w:rPr>
              <w:t xml:space="preserve"> have been set up in Saskatchewan and Manitoba; for-profit plasma clinics have opened in vulnerable communities; and patients in Quebec, for some time, have been charged extra for medical needs such as eye drops, IUDs, and services related to colonoscopies. </w:t>
            </w:r>
          </w:p>
          <w:p w:rsidR="00C64D58" w:rsidRPr="00755EDC" w:rsidRDefault="00C64D58" w:rsidP="00C64D58">
            <w:pPr>
              <w:pStyle w:val="Body"/>
              <w:rPr>
                <w:rFonts w:ascii="Arial" w:hAnsi="Arial" w:cs="Arial"/>
              </w:rPr>
            </w:pPr>
          </w:p>
          <w:p w:rsidR="00C64D58" w:rsidRPr="00755EDC" w:rsidRDefault="00C64D58" w:rsidP="00C64D58">
            <w:pPr>
              <w:pStyle w:val="Body"/>
              <w:rPr>
                <w:rFonts w:ascii="Arial" w:hAnsi="Arial" w:cs="Arial"/>
              </w:rPr>
            </w:pPr>
            <w:r w:rsidRPr="00755EDC">
              <w:rPr>
                <w:rFonts w:ascii="Arial" w:hAnsi="Arial" w:cs="Arial"/>
              </w:rPr>
              <w:t xml:space="preserve">The result of privatization is a lowering of the quality of health care overall. The federal government must be urged to monitor and enforce the tenets of the Canada Health Act; and provinces and territories must provide medically necessary health care services without use fees or extra billing. </w:t>
            </w:r>
          </w:p>
          <w:p w:rsidR="00AE492C" w:rsidRPr="00755EDC" w:rsidRDefault="00AE492C" w:rsidP="009B64E8">
            <w:pPr>
              <w:spacing w:after="0"/>
              <w:rPr>
                <w:rFonts w:cs="Arial"/>
                <w:sz w:val="22"/>
                <w:lang w:val="en-US"/>
              </w:rPr>
            </w:pPr>
          </w:p>
          <w:p w:rsidR="00FC1869" w:rsidRPr="00755EDC" w:rsidRDefault="00FC1869" w:rsidP="00FC1869">
            <w:pPr>
              <w:pStyle w:val="Body"/>
              <w:rPr>
                <w:rFonts w:ascii="Arial" w:hAnsi="Arial" w:cs="Arial"/>
                <w:lang w:val="fr-CA"/>
              </w:rPr>
            </w:pPr>
            <w:r w:rsidRPr="00755EDC">
              <w:rPr>
                <w:rFonts w:ascii="Arial" w:hAnsi="Arial" w:cs="Arial"/>
                <w:b/>
                <w:lang w:val="fr-CA"/>
              </w:rPr>
              <w:t>Que l’ACER-CART monte une campagne d’opposition contre la privatisation des services médicaux du Canada qui sont sérieusement mis en danger</w:t>
            </w:r>
            <w:r w:rsidRPr="00755EDC">
              <w:rPr>
                <w:rFonts w:ascii="Arial" w:hAnsi="Arial" w:cs="Arial"/>
                <w:lang w:val="fr-CA"/>
              </w:rPr>
              <w:t>.</w:t>
            </w:r>
          </w:p>
          <w:p w:rsidR="00FC1869" w:rsidRPr="00755EDC" w:rsidRDefault="00FC1869" w:rsidP="00FC1869">
            <w:pPr>
              <w:pStyle w:val="Body"/>
              <w:rPr>
                <w:rFonts w:ascii="Arial" w:hAnsi="Arial" w:cs="Arial"/>
                <w:b/>
                <w:lang w:val="fr-CA"/>
              </w:rPr>
            </w:pPr>
          </w:p>
          <w:p w:rsidR="00FC1869" w:rsidRPr="00755EDC" w:rsidRDefault="00FC1869" w:rsidP="00FC1869">
            <w:pPr>
              <w:pStyle w:val="Body"/>
              <w:rPr>
                <w:rFonts w:ascii="Arial" w:hAnsi="Arial" w:cs="Arial"/>
                <w:lang w:val="fr-CA"/>
              </w:rPr>
            </w:pPr>
            <w:r w:rsidRPr="00755EDC">
              <w:rPr>
                <w:rFonts w:ascii="Arial" w:hAnsi="Arial" w:cs="Arial"/>
                <w:b/>
                <w:lang w:val="fr-CA"/>
              </w:rPr>
              <w:t xml:space="preserve">Justification : </w:t>
            </w:r>
            <w:r w:rsidRPr="00755EDC">
              <w:rPr>
                <w:rFonts w:ascii="Arial" w:hAnsi="Arial" w:cs="Arial"/>
                <w:lang w:val="fr-CA"/>
              </w:rPr>
              <w:t xml:space="preserve">Depuis la création des soins médicaux publics, les Canadiens, sondage après sondage, appuient fortement leur système médical qui garantit l’accès aux services médicaux et hospitaliers, sans égard à leurs moyens financiers. </w:t>
            </w:r>
          </w:p>
          <w:p w:rsidR="00FC1869" w:rsidRPr="00755EDC" w:rsidRDefault="00FC1869" w:rsidP="00FC1869">
            <w:pPr>
              <w:pStyle w:val="Body"/>
              <w:rPr>
                <w:rFonts w:ascii="Arial" w:hAnsi="Arial" w:cs="Arial"/>
                <w:lang w:val="fr-CA"/>
              </w:rPr>
            </w:pPr>
            <w:r w:rsidRPr="00755EDC">
              <w:rPr>
                <w:rFonts w:ascii="Arial" w:hAnsi="Arial" w:cs="Arial"/>
                <w:lang w:val="fr-CA"/>
              </w:rPr>
              <w:t>On a cependant des preuves que les services médicaux payants sont en progression. Dans 88 cliniques à travers le pays, les patients sont facturés illégalement ; on leur met la pression pour se soumettre à des examens non nécessaires et acheter des services médicaux couverts par les fonds publics. Les cliniques-boutiques surgissent partout dans les centres urbains ; des centres d’imageries médicales et des centres de prélèvement de plasma payants se sont ouverts dans des régions vulnérables et au Québec, des patients ont été facturés depuis quelque temps déjà pour divers services médicaux gratuits en principe.</w:t>
            </w:r>
          </w:p>
          <w:p w:rsidR="00FC1869" w:rsidRDefault="00FC1869" w:rsidP="00FC1869">
            <w:pPr>
              <w:pStyle w:val="Body"/>
              <w:rPr>
                <w:rFonts w:ascii="Arial" w:hAnsi="Arial" w:cs="Arial"/>
                <w:lang w:val="fr-CA"/>
              </w:rPr>
            </w:pPr>
            <w:r w:rsidRPr="00755EDC">
              <w:rPr>
                <w:rFonts w:ascii="Arial" w:hAnsi="Arial" w:cs="Arial"/>
                <w:lang w:val="fr-CA"/>
              </w:rPr>
              <w:t>Les résultats de la privatisation signifient une baisse du niveau général de la qualité des services médicaux. Le gouvernement fédéral doit agir d’urgence pour voir à ce que ces contraventions à la Loi canadienne sur les Services de Santé s’arrêtent et que les choses rentrent dans l’ordre. Les provinces ont aussi l’obligation de fournir les services de santé nécessaires, sans aucuns frais médicaux.</w:t>
            </w:r>
          </w:p>
          <w:p w:rsidR="00D85BB8" w:rsidRPr="00755EDC" w:rsidRDefault="00D85BB8" w:rsidP="00FC1869">
            <w:pPr>
              <w:pStyle w:val="Body"/>
              <w:rPr>
                <w:rFonts w:ascii="Arial" w:hAnsi="Arial" w:cs="Arial"/>
                <w:lang w:val="fr-CA"/>
              </w:rPr>
            </w:pPr>
            <w:bookmarkStart w:id="0" w:name="_GoBack"/>
            <w:bookmarkEnd w:id="0"/>
          </w:p>
          <w:p w:rsidR="00FC1869" w:rsidRPr="00755EDC" w:rsidRDefault="00FC1869" w:rsidP="009B64E8">
            <w:pPr>
              <w:spacing w:after="0"/>
              <w:rPr>
                <w:rFonts w:cs="Arial"/>
                <w:sz w:val="22"/>
              </w:rPr>
            </w:pPr>
          </w:p>
        </w:tc>
        <w:tc>
          <w:tcPr>
            <w:tcW w:w="992" w:type="dxa"/>
          </w:tcPr>
          <w:p w:rsidR="009B64E8" w:rsidRPr="00755EDC" w:rsidRDefault="009B64E8" w:rsidP="0047224B">
            <w:pPr>
              <w:spacing w:after="0"/>
              <w:rPr>
                <w:rFonts w:cs="Arial"/>
                <w:sz w:val="22"/>
              </w:rPr>
            </w:pPr>
          </w:p>
        </w:tc>
      </w:tr>
      <w:tr w:rsidR="00AE492C" w:rsidRPr="00755EDC" w:rsidTr="00A31539">
        <w:tc>
          <w:tcPr>
            <w:tcW w:w="828" w:type="dxa"/>
            <w:vAlign w:val="center"/>
          </w:tcPr>
          <w:p w:rsidR="00D85BB8" w:rsidRDefault="00D85BB8" w:rsidP="00A31539">
            <w:pPr>
              <w:spacing w:after="0"/>
              <w:jc w:val="center"/>
              <w:rPr>
                <w:rFonts w:cs="Arial"/>
                <w:b/>
                <w:sz w:val="22"/>
              </w:rPr>
            </w:pPr>
          </w:p>
          <w:p w:rsidR="00D85BB8" w:rsidRDefault="00D85BB8" w:rsidP="00A31539">
            <w:pPr>
              <w:spacing w:after="0"/>
              <w:jc w:val="center"/>
              <w:rPr>
                <w:rFonts w:cs="Arial"/>
                <w:b/>
                <w:sz w:val="22"/>
              </w:rPr>
            </w:pPr>
          </w:p>
          <w:p w:rsidR="00D85BB8" w:rsidRDefault="00D85BB8" w:rsidP="00A31539">
            <w:pPr>
              <w:spacing w:after="0"/>
              <w:jc w:val="center"/>
              <w:rPr>
                <w:rFonts w:cs="Arial"/>
                <w:b/>
                <w:sz w:val="22"/>
              </w:rPr>
            </w:pPr>
          </w:p>
          <w:p w:rsidR="00D85BB8" w:rsidRDefault="00D85BB8" w:rsidP="00A31539">
            <w:pPr>
              <w:spacing w:after="0"/>
              <w:jc w:val="center"/>
              <w:rPr>
                <w:rFonts w:cs="Arial"/>
                <w:b/>
                <w:sz w:val="22"/>
              </w:rPr>
            </w:pPr>
          </w:p>
          <w:p w:rsidR="00D85BB8" w:rsidRDefault="00D85BB8" w:rsidP="00A31539">
            <w:pPr>
              <w:spacing w:after="0"/>
              <w:jc w:val="center"/>
              <w:rPr>
                <w:rFonts w:cs="Arial"/>
                <w:b/>
                <w:sz w:val="22"/>
              </w:rPr>
            </w:pPr>
          </w:p>
          <w:p w:rsidR="00D85BB8" w:rsidRDefault="00D85BB8" w:rsidP="00A31539">
            <w:pPr>
              <w:spacing w:after="0"/>
              <w:jc w:val="center"/>
              <w:rPr>
                <w:rFonts w:cs="Arial"/>
                <w:b/>
                <w:sz w:val="22"/>
              </w:rPr>
            </w:pPr>
          </w:p>
          <w:p w:rsidR="00D85BB8" w:rsidRDefault="00D85BB8" w:rsidP="00A31539">
            <w:pPr>
              <w:spacing w:after="0"/>
              <w:jc w:val="center"/>
              <w:rPr>
                <w:rFonts w:cs="Arial"/>
                <w:b/>
                <w:sz w:val="22"/>
              </w:rPr>
            </w:pPr>
          </w:p>
          <w:p w:rsidR="00D85BB8" w:rsidRDefault="00D85BB8" w:rsidP="00A31539">
            <w:pPr>
              <w:spacing w:after="0"/>
              <w:jc w:val="center"/>
              <w:rPr>
                <w:rFonts w:cs="Arial"/>
                <w:b/>
                <w:sz w:val="22"/>
              </w:rPr>
            </w:pPr>
          </w:p>
          <w:p w:rsidR="00D85BB8" w:rsidRDefault="00D85BB8" w:rsidP="00A31539">
            <w:pPr>
              <w:spacing w:after="0"/>
              <w:jc w:val="center"/>
              <w:rPr>
                <w:rFonts w:cs="Arial"/>
                <w:b/>
                <w:sz w:val="22"/>
              </w:rPr>
            </w:pPr>
          </w:p>
          <w:p w:rsidR="00D85BB8" w:rsidRDefault="00D85BB8" w:rsidP="00A31539">
            <w:pPr>
              <w:spacing w:after="0"/>
              <w:jc w:val="center"/>
              <w:rPr>
                <w:rFonts w:cs="Arial"/>
                <w:b/>
                <w:sz w:val="22"/>
              </w:rPr>
            </w:pPr>
          </w:p>
          <w:p w:rsidR="00D85BB8" w:rsidRDefault="00D85BB8" w:rsidP="00A31539">
            <w:pPr>
              <w:spacing w:after="0"/>
              <w:jc w:val="center"/>
              <w:rPr>
                <w:rFonts w:cs="Arial"/>
                <w:b/>
                <w:sz w:val="22"/>
              </w:rPr>
            </w:pPr>
          </w:p>
          <w:p w:rsidR="00D85BB8" w:rsidRDefault="00D85BB8" w:rsidP="00A31539">
            <w:pPr>
              <w:spacing w:after="0"/>
              <w:jc w:val="center"/>
              <w:rPr>
                <w:rFonts w:cs="Arial"/>
                <w:b/>
                <w:sz w:val="22"/>
              </w:rPr>
            </w:pPr>
          </w:p>
          <w:p w:rsidR="00D85BB8" w:rsidRDefault="00D85BB8" w:rsidP="00A31539">
            <w:pPr>
              <w:spacing w:after="0"/>
              <w:jc w:val="center"/>
              <w:rPr>
                <w:rFonts w:cs="Arial"/>
                <w:b/>
                <w:sz w:val="22"/>
              </w:rPr>
            </w:pPr>
          </w:p>
          <w:p w:rsidR="00AE492C" w:rsidRPr="00755EDC" w:rsidRDefault="00C64D58" w:rsidP="00A31539">
            <w:pPr>
              <w:spacing w:after="0"/>
              <w:jc w:val="center"/>
              <w:rPr>
                <w:rFonts w:cs="Arial"/>
                <w:b/>
                <w:sz w:val="22"/>
              </w:rPr>
            </w:pPr>
            <w:r w:rsidRPr="00755EDC">
              <w:rPr>
                <w:rFonts w:cs="Arial"/>
                <w:b/>
                <w:sz w:val="22"/>
              </w:rPr>
              <w:t>M-5</w:t>
            </w:r>
          </w:p>
        </w:tc>
        <w:tc>
          <w:tcPr>
            <w:tcW w:w="1170" w:type="dxa"/>
            <w:vAlign w:val="center"/>
          </w:tcPr>
          <w:p w:rsidR="00D85BB8" w:rsidRDefault="00D85BB8" w:rsidP="0011667E">
            <w:pPr>
              <w:spacing w:after="0"/>
              <w:jc w:val="center"/>
              <w:rPr>
                <w:rFonts w:cs="Arial"/>
                <w:b/>
                <w:sz w:val="22"/>
                <w:lang w:val="en-CA"/>
              </w:rPr>
            </w:pPr>
          </w:p>
          <w:p w:rsidR="00D85BB8" w:rsidRDefault="00D85BB8" w:rsidP="0011667E">
            <w:pPr>
              <w:spacing w:after="0"/>
              <w:jc w:val="center"/>
              <w:rPr>
                <w:rFonts w:cs="Arial"/>
                <w:b/>
                <w:sz w:val="22"/>
                <w:lang w:val="en-CA"/>
              </w:rPr>
            </w:pPr>
          </w:p>
          <w:p w:rsidR="00D85BB8" w:rsidRDefault="00D85BB8" w:rsidP="0011667E">
            <w:pPr>
              <w:spacing w:after="0"/>
              <w:jc w:val="center"/>
              <w:rPr>
                <w:rFonts w:cs="Arial"/>
                <w:b/>
                <w:sz w:val="22"/>
                <w:lang w:val="en-CA"/>
              </w:rPr>
            </w:pPr>
          </w:p>
          <w:p w:rsidR="00D85BB8" w:rsidRDefault="00D85BB8" w:rsidP="0011667E">
            <w:pPr>
              <w:spacing w:after="0"/>
              <w:jc w:val="center"/>
              <w:rPr>
                <w:rFonts w:cs="Arial"/>
                <w:b/>
                <w:sz w:val="22"/>
                <w:lang w:val="en-CA"/>
              </w:rPr>
            </w:pPr>
          </w:p>
          <w:p w:rsidR="00D85BB8" w:rsidRDefault="00D85BB8" w:rsidP="0011667E">
            <w:pPr>
              <w:spacing w:after="0"/>
              <w:jc w:val="center"/>
              <w:rPr>
                <w:rFonts w:cs="Arial"/>
                <w:b/>
                <w:sz w:val="22"/>
                <w:lang w:val="en-CA"/>
              </w:rPr>
            </w:pPr>
          </w:p>
          <w:p w:rsidR="00D85BB8" w:rsidRDefault="00D85BB8" w:rsidP="0011667E">
            <w:pPr>
              <w:spacing w:after="0"/>
              <w:jc w:val="center"/>
              <w:rPr>
                <w:rFonts w:cs="Arial"/>
                <w:b/>
                <w:sz w:val="22"/>
                <w:lang w:val="en-CA"/>
              </w:rPr>
            </w:pPr>
          </w:p>
          <w:p w:rsidR="00D85BB8" w:rsidRDefault="00D85BB8" w:rsidP="0011667E">
            <w:pPr>
              <w:spacing w:after="0"/>
              <w:jc w:val="center"/>
              <w:rPr>
                <w:rFonts w:cs="Arial"/>
                <w:b/>
                <w:sz w:val="22"/>
                <w:lang w:val="en-CA"/>
              </w:rPr>
            </w:pPr>
          </w:p>
          <w:p w:rsidR="00D85BB8" w:rsidRDefault="00D85BB8" w:rsidP="0011667E">
            <w:pPr>
              <w:spacing w:after="0"/>
              <w:jc w:val="center"/>
              <w:rPr>
                <w:rFonts w:cs="Arial"/>
                <w:b/>
                <w:sz w:val="22"/>
                <w:lang w:val="en-CA"/>
              </w:rPr>
            </w:pPr>
          </w:p>
          <w:p w:rsidR="00D85BB8" w:rsidRDefault="00D85BB8" w:rsidP="0011667E">
            <w:pPr>
              <w:spacing w:after="0"/>
              <w:jc w:val="center"/>
              <w:rPr>
                <w:rFonts w:cs="Arial"/>
                <w:b/>
                <w:sz w:val="22"/>
                <w:lang w:val="en-CA"/>
              </w:rPr>
            </w:pPr>
          </w:p>
          <w:p w:rsidR="00D85BB8" w:rsidRDefault="00D85BB8" w:rsidP="0011667E">
            <w:pPr>
              <w:spacing w:after="0"/>
              <w:jc w:val="center"/>
              <w:rPr>
                <w:rFonts w:cs="Arial"/>
                <w:b/>
                <w:sz w:val="22"/>
                <w:lang w:val="en-CA"/>
              </w:rPr>
            </w:pPr>
          </w:p>
          <w:p w:rsidR="00D85BB8" w:rsidRDefault="00D85BB8" w:rsidP="0011667E">
            <w:pPr>
              <w:spacing w:after="0"/>
              <w:jc w:val="center"/>
              <w:rPr>
                <w:rFonts w:cs="Arial"/>
                <w:b/>
                <w:sz w:val="22"/>
                <w:lang w:val="en-CA"/>
              </w:rPr>
            </w:pPr>
          </w:p>
          <w:p w:rsidR="00D85BB8" w:rsidRDefault="00D85BB8" w:rsidP="0011667E">
            <w:pPr>
              <w:spacing w:after="0"/>
              <w:jc w:val="center"/>
              <w:rPr>
                <w:rFonts w:cs="Arial"/>
                <w:b/>
                <w:sz w:val="22"/>
                <w:lang w:val="en-CA"/>
              </w:rPr>
            </w:pPr>
          </w:p>
          <w:p w:rsidR="00D85BB8" w:rsidRDefault="00D85BB8" w:rsidP="0011667E">
            <w:pPr>
              <w:spacing w:after="0"/>
              <w:jc w:val="center"/>
              <w:rPr>
                <w:rFonts w:cs="Arial"/>
                <w:b/>
                <w:sz w:val="22"/>
                <w:lang w:val="en-CA"/>
              </w:rPr>
            </w:pPr>
          </w:p>
          <w:p w:rsidR="00AE492C" w:rsidRPr="00755EDC" w:rsidRDefault="00C64D58" w:rsidP="0011667E">
            <w:pPr>
              <w:spacing w:after="0"/>
              <w:jc w:val="center"/>
              <w:rPr>
                <w:rFonts w:cs="Arial"/>
                <w:b/>
                <w:sz w:val="22"/>
                <w:lang w:val="en-CA"/>
              </w:rPr>
            </w:pPr>
            <w:r w:rsidRPr="00755EDC">
              <w:rPr>
                <w:rFonts w:cs="Arial"/>
                <w:b/>
                <w:sz w:val="22"/>
                <w:lang w:val="en-CA"/>
              </w:rPr>
              <w:t>BCRTA</w:t>
            </w:r>
          </w:p>
        </w:tc>
        <w:tc>
          <w:tcPr>
            <w:tcW w:w="10868" w:type="dxa"/>
          </w:tcPr>
          <w:p w:rsidR="00C64D58" w:rsidRPr="00755EDC" w:rsidRDefault="00C64D58" w:rsidP="00AE492C">
            <w:pPr>
              <w:spacing w:after="0"/>
              <w:rPr>
                <w:rFonts w:cs="Arial"/>
                <w:b/>
                <w:sz w:val="22"/>
                <w:lang w:val="en-CA"/>
              </w:rPr>
            </w:pPr>
          </w:p>
          <w:p w:rsidR="00C64D58" w:rsidRPr="00755EDC" w:rsidRDefault="00C64D58" w:rsidP="00C64D58">
            <w:pPr>
              <w:spacing w:after="0"/>
              <w:rPr>
                <w:rFonts w:cs="Arial"/>
                <w:b/>
                <w:sz w:val="22"/>
                <w:lang w:val="en-CA"/>
              </w:rPr>
            </w:pPr>
            <w:r w:rsidRPr="00755EDC">
              <w:rPr>
                <w:rFonts w:cs="Arial"/>
                <w:b/>
                <w:sz w:val="22"/>
                <w:lang w:val="en-CA"/>
              </w:rPr>
              <w:lastRenderedPageBreak/>
              <w:t xml:space="preserve">Moved by/propose </w:t>
            </w:r>
            <w:proofErr w:type="gramStart"/>
            <w:r w:rsidRPr="00755EDC">
              <w:rPr>
                <w:rFonts w:cs="Arial"/>
                <w:b/>
                <w:sz w:val="22"/>
                <w:lang w:val="en-CA"/>
              </w:rPr>
              <w:t>par :</w:t>
            </w:r>
            <w:proofErr w:type="gramEnd"/>
            <w:r w:rsidRPr="00755EDC">
              <w:rPr>
                <w:rFonts w:cs="Arial"/>
                <w:b/>
                <w:sz w:val="22"/>
                <w:lang w:val="en-CA"/>
              </w:rPr>
              <w:t>___________________ Seconded by/</w:t>
            </w:r>
            <w:proofErr w:type="spellStart"/>
            <w:r w:rsidRPr="00755EDC">
              <w:rPr>
                <w:rFonts w:cs="Arial"/>
                <w:b/>
                <w:sz w:val="22"/>
                <w:lang w:val="en-CA"/>
              </w:rPr>
              <w:t>appuyé</w:t>
            </w:r>
            <w:proofErr w:type="spellEnd"/>
            <w:r w:rsidRPr="00755EDC">
              <w:rPr>
                <w:rFonts w:cs="Arial"/>
                <w:b/>
                <w:sz w:val="22"/>
                <w:lang w:val="en-CA"/>
              </w:rPr>
              <w:t xml:space="preserve"> de : ______________________</w:t>
            </w:r>
          </w:p>
          <w:p w:rsidR="00AE492C" w:rsidRPr="00755EDC" w:rsidRDefault="00AE492C" w:rsidP="00AE492C">
            <w:pPr>
              <w:spacing w:after="0"/>
              <w:rPr>
                <w:rFonts w:cs="Arial"/>
                <w:b/>
                <w:sz w:val="22"/>
                <w:lang w:val="en-CA"/>
              </w:rPr>
            </w:pPr>
          </w:p>
          <w:p w:rsidR="00C64D58" w:rsidRPr="00755EDC" w:rsidRDefault="00C64D58" w:rsidP="00C64D58">
            <w:pPr>
              <w:pStyle w:val="Body"/>
              <w:rPr>
                <w:rFonts w:ascii="Arial" w:hAnsi="Arial" w:cs="Arial"/>
                <w:b/>
              </w:rPr>
            </w:pPr>
            <w:r w:rsidRPr="00755EDC">
              <w:rPr>
                <w:rFonts w:ascii="Arial" w:hAnsi="Arial" w:cs="Arial"/>
                <w:b/>
              </w:rPr>
              <w:t>That ACER-CART mount a lobbying campaign advocating for the establishment of a Canadian Federal Seniors’ Ministry.</w:t>
            </w:r>
          </w:p>
          <w:p w:rsidR="00C64D58" w:rsidRPr="00755EDC" w:rsidRDefault="00C64D58" w:rsidP="00C64D58">
            <w:pPr>
              <w:pStyle w:val="Body"/>
              <w:rPr>
                <w:rFonts w:ascii="Arial" w:hAnsi="Arial" w:cs="Arial"/>
              </w:rPr>
            </w:pPr>
          </w:p>
          <w:p w:rsidR="00C64D58" w:rsidRPr="00755EDC" w:rsidRDefault="00C64D58" w:rsidP="00C64D58">
            <w:pPr>
              <w:pStyle w:val="Body"/>
              <w:rPr>
                <w:rFonts w:ascii="Arial" w:hAnsi="Arial" w:cs="Arial"/>
              </w:rPr>
            </w:pPr>
            <w:r w:rsidRPr="00755EDC">
              <w:rPr>
                <w:rFonts w:ascii="Arial" w:hAnsi="Arial" w:cs="Arial"/>
                <w:b/>
              </w:rPr>
              <w:t>Rationale</w:t>
            </w:r>
            <w:r w:rsidRPr="00755EDC">
              <w:rPr>
                <w:rFonts w:ascii="Arial" w:hAnsi="Arial" w:cs="Arial"/>
              </w:rPr>
              <w:t xml:space="preserve">: Branches of the BCRTA have established a good working relationship with Isobel McKenzie, BC Seniors’ Advocate. Members of our Association serve or have served on her provincial advisory Committee. We therefore see the value in continuing to advocate for a federal ministry dedicated to seniors’ issues that would help create a strong advisory network across Canada. </w:t>
            </w:r>
          </w:p>
          <w:p w:rsidR="00FC1869" w:rsidRPr="00755EDC" w:rsidRDefault="00FC1869" w:rsidP="00C64D58">
            <w:pPr>
              <w:pStyle w:val="Body"/>
              <w:rPr>
                <w:rFonts w:ascii="Arial" w:hAnsi="Arial" w:cs="Arial"/>
              </w:rPr>
            </w:pPr>
          </w:p>
          <w:p w:rsidR="00FC1869" w:rsidRPr="00755EDC" w:rsidRDefault="00FC1869" w:rsidP="00FC1869">
            <w:pPr>
              <w:pStyle w:val="Body"/>
              <w:rPr>
                <w:rFonts w:ascii="Arial" w:hAnsi="Arial" w:cs="Arial"/>
                <w:b/>
                <w:lang w:val="fr-CA"/>
              </w:rPr>
            </w:pPr>
            <w:r w:rsidRPr="00755EDC">
              <w:rPr>
                <w:rFonts w:ascii="Arial" w:hAnsi="Arial" w:cs="Arial"/>
                <w:b/>
                <w:lang w:val="fr-CA"/>
              </w:rPr>
              <w:t>Que l’ACER-CART monte une campagne de lobbying et de mobilisation pour la création d’un ministère fédéral pour les Aînés.</w:t>
            </w:r>
          </w:p>
          <w:p w:rsidR="00FC1869" w:rsidRPr="00755EDC" w:rsidRDefault="00FC1869" w:rsidP="00FC1869">
            <w:pPr>
              <w:pStyle w:val="Body"/>
              <w:rPr>
                <w:rFonts w:ascii="Arial" w:hAnsi="Arial" w:cs="Arial"/>
                <w:b/>
                <w:lang w:val="fr-CA"/>
              </w:rPr>
            </w:pPr>
          </w:p>
          <w:p w:rsidR="00FC1869" w:rsidRPr="00755EDC" w:rsidRDefault="00FC1869" w:rsidP="00FC1869">
            <w:pPr>
              <w:pStyle w:val="Body"/>
              <w:rPr>
                <w:rFonts w:ascii="Arial" w:hAnsi="Arial" w:cs="Arial"/>
                <w:lang w:val="fr-CA"/>
              </w:rPr>
            </w:pPr>
            <w:r w:rsidRPr="00755EDC">
              <w:rPr>
                <w:rFonts w:ascii="Arial" w:hAnsi="Arial" w:cs="Arial"/>
                <w:b/>
                <w:lang w:val="fr-CA"/>
              </w:rPr>
              <w:t>Justification </w:t>
            </w:r>
            <w:r w:rsidRPr="00755EDC">
              <w:rPr>
                <w:rFonts w:ascii="Arial" w:hAnsi="Arial" w:cs="Arial"/>
                <w:lang w:val="fr-CA"/>
              </w:rPr>
              <w:t xml:space="preserve">: Certaines branches de la BCRTA ont établi une bonne relation de travail avec </w:t>
            </w:r>
            <w:proofErr w:type="spellStart"/>
            <w:r w:rsidRPr="00755EDC">
              <w:rPr>
                <w:rFonts w:ascii="Arial" w:hAnsi="Arial" w:cs="Arial"/>
                <w:lang w:val="fr-CA"/>
              </w:rPr>
              <w:t>Isobel</w:t>
            </w:r>
            <w:proofErr w:type="spellEnd"/>
            <w:r w:rsidRPr="00755EDC">
              <w:rPr>
                <w:rFonts w:ascii="Arial" w:hAnsi="Arial" w:cs="Arial"/>
                <w:lang w:val="fr-CA"/>
              </w:rPr>
              <w:t xml:space="preserve"> Mackenzie, la défenseure des aînés de Colombie-Britannique. </w:t>
            </w:r>
          </w:p>
          <w:p w:rsidR="00FC1869" w:rsidRPr="00755EDC" w:rsidRDefault="00FC1869" w:rsidP="00FC1869">
            <w:pPr>
              <w:pStyle w:val="Body"/>
              <w:rPr>
                <w:rFonts w:ascii="Arial" w:hAnsi="Arial" w:cs="Arial"/>
                <w:lang w:val="fr-CA"/>
              </w:rPr>
            </w:pPr>
            <w:r w:rsidRPr="00755EDC">
              <w:rPr>
                <w:rFonts w:ascii="Arial" w:hAnsi="Arial" w:cs="Arial"/>
                <w:lang w:val="fr-CA"/>
              </w:rPr>
              <w:t>Des membres de notre association ont déjà fait partie de son comité consultatif provincial. Nous voyons donc l’intérêt à continuer à nous mobiliser en faveur d’un ministère pour la protection des droits des Aînés et pour une meilleure consultation parmi les responsables du Canada.</w:t>
            </w:r>
          </w:p>
          <w:p w:rsidR="00AE492C" w:rsidRPr="00755EDC" w:rsidRDefault="00AE492C" w:rsidP="00AE492C">
            <w:pPr>
              <w:spacing w:after="0"/>
              <w:rPr>
                <w:rFonts w:cs="Arial"/>
                <w:b/>
                <w:sz w:val="22"/>
              </w:rPr>
            </w:pPr>
          </w:p>
        </w:tc>
        <w:tc>
          <w:tcPr>
            <w:tcW w:w="992" w:type="dxa"/>
          </w:tcPr>
          <w:p w:rsidR="00AE492C" w:rsidRPr="00755EDC" w:rsidRDefault="00AE492C" w:rsidP="0047224B">
            <w:pPr>
              <w:spacing w:after="0"/>
              <w:rPr>
                <w:rFonts w:cs="Arial"/>
                <w:sz w:val="22"/>
              </w:rPr>
            </w:pPr>
          </w:p>
        </w:tc>
      </w:tr>
      <w:tr w:rsidR="00C64D58" w:rsidRPr="00755EDC" w:rsidTr="00A31539">
        <w:tc>
          <w:tcPr>
            <w:tcW w:w="828" w:type="dxa"/>
            <w:vAlign w:val="center"/>
          </w:tcPr>
          <w:p w:rsidR="00C64D58" w:rsidRPr="00755EDC" w:rsidRDefault="00C64D58" w:rsidP="00A31539">
            <w:pPr>
              <w:spacing w:after="0"/>
              <w:jc w:val="center"/>
              <w:rPr>
                <w:rFonts w:cs="Arial"/>
                <w:b/>
                <w:sz w:val="22"/>
              </w:rPr>
            </w:pPr>
            <w:r w:rsidRPr="00755EDC">
              <w:rPr>
                <w:rFonts w:cs="Arial"/>
                <w:b/>
                <w:sz w:val="22"/>
              </w:rPr>
              <w:t>M-6</w:t>
            </w:r>
          </w:p>
        </w:tc>
        <w:tc>
          <w:tcPr>
            <w:tcW w:w="1170" w:type="dxa"/>
            <w:vAlign w:val="center"/>
          </w:tcPr>
          <w:p w:rsidR="00C64D58" w:rsidRPr="00755EDC" w:rsidRDefault="00C64D58" w:rsidP="0011667E">
            <w:pPr>
              <w:spacing w:after="0"/>
              <w:jc w:val="center"/>
              <w:rPr>
                <w:rFonts w:cs="Arial"/>
                <w:b/>
                <w:sz w:val="22"/>
                <w:lang w:val="en-CA"/>
              </w:rPr>
            </w:pPr>
            <w:r w:rsidRPr="00755EDC">
              <w:rPr>
                <w:rFonts w:cs="Arial"/>
                <w:b/>
                <w:sz w:val="22"/>
                <w:lang w:val="en-CA"/>
              </w:rPr>
              <w:t>BCRTA</w:t>
            </w:r>
          </w:p>
        </w:tc>
        <w:tc>
          <w:tcPr>
            <w:tcW w:w="10868" w:type="dxa"/>
          </w:tcPr>
          <w:p w:rsidR="00C64D58" w:rsidRPr="00755EDC" w:rsidRDefault="00C64D58" w:rsidP="00C64D58">
            <w:pPr>
              <w:spacing w:after="0"/>
              <w:rPr>
                <w:rFonts w:cs="Arial"/>
                <w:b/>
                <w:sz w:val="22"/>
                <w:lang w:val="en-CA"/>
              </w:rPr>
            </w:pPr>
          </w:p>
          <w:p w:rsidR="00C64D58" w:rsidRPr="00755EDC" w:rsidRDefault="00C64D58" w:rsidP="00C64D58">
            <w:pPr>
              <w:spacing w:after="0"/>
              <w:rPr>
                <w:rFonts w:cs="Arial"/>
                <w:b/>
                <w:sz w:val="22"/>
                <w:lang w:val="en-CA"/>
              </w:rPr>
            </w:pPr>
            <w:r w:rsidRPr="00755EDC">
              <w:rPr>
                <w:rFonts w:cs="Arial"/>
                <w:b/>
                <w:sz w:val="22"/>
                <w:lang w:val="en-CA"/>
              </w:rPr>
              <w:t xml:space="preserve">Moved by/propose </w:t>
            </w:r>
            <w:proofErr w:type="gramStart"/>
            <w:r w:rsidRPr="00755EDC">
              <w:rPr>
                <w:rFonts w:cs="Arial"/>
                <w:b/>
                <w:sz w:val="22"/>
                <w:lang w:val="en-CA"/>
              </w:rPr>
              <w:t>par :</w:t>
            </w:r>
            <w:proofErr w:type="gramEnd"/>
            <w:r w:rsidRPr="00755EDC">
              <w:rPr>
                <w:rFonts w:cs="Arial"/>
                <w:b/>
                <w:sz w:val="22"/>
                <w:lang w:val="en-CA"/>
              </w:rPr>
              <w:t>___________________ Seconded by/</w:t>
            </w:r>
            <w:proofErr w:type="spellStart"/>
            <w:r w:rsidRPr="00755EDC">
              <w:rPr>
                <w:rFonts w:cs="Arial"/>
                <w:b/>
                <w:sz w:val="22"/>
                <w:lang w:val="en-CA"/>
              </w:rPr>
              <w:t>appuyé</w:t>
            </w:r>
            <w:proofErr w:type="spellEnd"/>
            <w:r w:rsidRPr="00755EDC">
              <w:rPr>
                <w:rFonts w:cs="Arial"/>
                <w:b/>
                <w:sz w:val="22"/>
                <w:lang w:val="en-CA"/>
              </w:rPr>
              <w:t xml:space="preserve"> de : ______________________</w:t>
            </w:r>
          </w:p>
          <w:p w:rsidR="00C64D58" w:rsidRPr="00755EDC" w:rsidRDefault="00C64D58" w:rsidP="00C64D58">
            <w:pPr>
              <w:spacing w:after="0"/>
              <w:rPr>
                <w:rFonts w:cs="Arial"/>
                <w:b/>
                <w:sz w:val="22"/>
                <w:lang w:val="en-CA"/>
              </w:rPr>
            </w:pPr>
          </w:p>
          <w:p w:rsidR="00464534" w:rsidRPr="00464534" w:rsidRDefault="00464534" w:rsidP="00464534">
            <w:pPr>
              <w:pStyle w:val="Body"/>
              <w:rPr>
                <w:rFonts w:ascii="Arial" w:hAnsi="Arial" w:cs="Arial"/>
                <w:b/>
              </w:rPr>
            </w:pPr>
            <w:r w:rsidRPr="00464534">
              <w:rPr>
                <w:rFonts w:ascii="Arial" w:hAnsi="Arial" w:cs="Arial"/>
                <w:b/>
              </w:rPr>
              <w:t xml:space="preserve">That ACER-CART review and monitor the emerging 10-year Federal/Provincial bilateral funding and accountability agreements related to home and community health care services and supports, and to mental health. </w:t>
            </w:r>
          </w:p>
          <w:p w:rsidR="00464534" w:rsidRPr="00464534" w:rsidRDefault="00464534" w:rsidP="00464534">
            <w:pPr>
              <w:pStyle w:val="Body"/>
              <w:rPr>
                <w:rFonts w:ascii="Arial" w:hAnsi="Arial" w:cs="Arial"/>
              </w:rPr>
            </w:pPr>
          </w:p>
          <w:p w:rsidR="00464534" w:rsidRPr="00464534" w:rsidRDefault="00464534" w:rsidP="00464534">
            <w:pPr>
              <w:pStyle w:val="Body"/>
              <w:rPr>
                <w:rFonts w:ascii="Arial" w:hAnsi="Arial" w:cs="Arial"/>
              </w:rPr>
            </w:pPr>
            <w:r w:rsidRPr="00464534">
              <w:rPr>
                <w:rFonts w:ascii="Arial" w:hAnsi="Arial" w:cs="Arial"/>
              </w:rPr>
              <w:t>Rationale: When Dr. Jane Philpott served as Minister of Health, the federal government, rather than seek a single national health accord, struck separate health accords or agreements with the provinces and territories (PT).</w:t>
            </w:r>
            <w:r>
              <w:rPr>
                <w:rFonts w:ascii="Arial" w:hAnsi="Arial" w:cs="Arial"/>
              </w:rPr>
              <w:t xml:space="preserve"> </w:t>
            </w:r>
            <w:r w:rsidRPr="00464534">
              <w:rPr>
                <w:rFonts w:ascii="Arial" w:hAnsi="Arial" w:cs="Arial"/>
              </w:rPr>
              <w:t xml:space="preserve">As a follow-up to these accords, the federal government (F) in the 2017 budget allotted funds for the purpose of providing home and community services and supports, including palliative and end-of-life </w:t>
            </w:r>
            <w:proofErr w:type="spellStart"/>
            <w:proofErr w:type="gramStart"/>
            <w:r w:rsidRPr="00464534">
              <w:rPr>
                <w:rFonts w:ascii="Arial" w:hAnsi="Arial" w:cs="Arial"/>
              </w:rPr>
              <w:t>care.Each</w:t>
            </w:r>
            <w:proofErr w:type="spellEnd"/>
            <w:proofErr w:type="gramEnd"/>
            <w:r w:rsidRPr="00464534">
              <w:rPr>
                <w:rFonts w:ascii="Arial" w:hAnsi="Arial" w:cs="Arial"/>
              </w:rPr>
              <w:t xml:space="preserve"> PT is in the process of coming to a formal agreement as to how allocated funds will be accounted for and spent. Each agreement is based on the PT endorsement of “A Common Statement of Principles on Shared Health Priorities”. Each agreement will address the care of seniors in a specific jurisdiction over the next ten years. Whether a province or territory, after five years, will have its promised funding delivered will depend upon the extent to which it has lived up to the terms of its agreement.</w:t>
            </w:r>
          </w:p>
          <w:p w:rsidR="00464534" w:rsidRPr="00464534" w:rsidRDefault="00464534" w:rsidP="00464534">
            <w:pPr>
              <w:pStyle w:val="Body"/>
              <w:rPr>
                <w:rFonts w:ascii="Arial" w:hAnsi="Arial" w:cs="Arial"/>
              </w:rPr>
            </w:pPr>
          </w:p>
          <w:p w:rsidR="00C64D58" w:rsidRDefault="00464534" w:rsidP="00464534">
            <w:pPr>
              <w:pStyle w:val="Body"/>
              <w:rPr>
                <w:rFonts w:ascii="Arial" w:hAnsi="Arial" w:cs="Arial"/>
                <w:lang w:val="en-CA"/>
              </w:rPr>
            </w:pPr>
            <w:r w:rsidRPr="00464534">
              <w:rPr>
                <w:rFonts w:ascii="Arial" w:hAnsi="Arial" w:cs="Arial"/>
              </w:rPr>
              <w:t xml:space="preserve">It would be appropriate for ACER-CART to review the FPT agreements and monitor progress towards agreed upon objectives that impact the lives of seniors. </w:t>
            </w:r>
            <w:r w:rsidRPr="00464534">
              <w:rPr>
                <w:rFonts w:ascii="Arial" w:hAnsi="Arial" w:cs="Arial"/>
                <w:lang w:val="en-CA"/>
              </w:rPr>
              <w:t xml:space="preserve">[At the time of writing, </w:t>
            </w:r>
            <w:proofErr w:type="gramStart"/>
            <w:r w:rsidRPr="00464534">
              <w:rPr>
                <w:rFonts w:ascii="Arial" w:hAnsi="Arial" w:cs="Arial"/>
                <w:lang w:val="en-CA"/>
              </w:rPr>
              <w:t>NB,NFL</w:t>
            </w:r>
            <w:proofErr w:type="gramEnd"/>
            <w:r w:rsidRPr="00464534">
              <w:rPr>
                <w:rFonts w:ascii="Arial" w:hAnsi="Arial" w:cs="Arial"/>
                <w:lang w:val="en-CA"/>
              </w:rPr>
              <w:t>, PEI, and NWT have signed funding agreements with the federal government.]</w:t>
            </w:r>
          </w:p>
          <w:p w:rsidR="00464534" w:rsidRPr="00464534" w:rsidRDefault="00464534" w:rsidP="00464534">
            <w:pPr>
              <w:pStyle w:val="Body"/>
              <w:rPr>
                <w:rFonts w:ascii="Arial" w:hAnsi="Arial" w:cs="Arial"/>
                <w:b/>
                <w:lang w:val="en-CA"/>
              </w:rPr>
            </w:pPr>
          </w:p>
          <w:p w:rsidR="00755EDC" w:rsidRPr="00755EDC" w:rsidRDefault="00755EDC" w:rsidP="00755EDC">
            <w:pPr>
              <w:pStyle w:val="Body"/>
              <w:rPr>
                <w:rFonts w:ascii="Arial" w:hAnsi="Arial" w:cs="Arial"/>
                <w:b/>
                <w:lang w:val="fr-CA"/>
              </w:rPr>
            </w:pPr>
            <w:r w:rsidRPr="00755EDC">
              <w:rPr>
                <w:rFonts w:ascii="Arial" w:hAnsi="Arial" w:cs="Arial"/>
                <w:b/>
                <w:lang w:val="fr-CA"/>
              </w:rPr>
              <w:t>Que l’ACER-CART révise et surveille l’émergence du financement bilatéral de 10 ans (fédéral-provincial) ainsi que des ententes sur la responsabilité financière en ce qui concerne les soins et appui pour les soins de santé physique et mentale, à domicile ou dans la communauté</w:t>
            </w:r>
          </w:p>
          <w:p w:rsidR="00755EDC" w:rsidRPr="00755EDC" w:rsidRDefault="00755EDC" w:rsidP="00755EDC">
            <w:pPr>
              <w:pStyle w:val="Body"/>
              <w:rPr>
                <w:rFonts w:ascii="Arial" w:hAnsi="Arial" w:cs="Arial"/>
                <w:b/>
                <w:lang w:val="fr-CA"/>
              </w:rPr>
            </w:pPr>
          </w:p>
          <w:p w:rsidR="00755EDC" w:rsidRPr="00755EDC" w:rsidRDefault="00755EDC" w:rsidP="00755EDC">
            <w:pPr>
              <w:pStyle w:val="Body"/>
              <w:rPr>
                <w:rFonts w:ascii="Arial" w:hAnsi="Arial" w:cs="Arial"/>
                <w:lang w:val="fr-CA"/>
              </w:rPr>
            </w:pPr>
            <w:r w:rsidRPr="00755EDC">
              <w:rPr>
                <w:rFonts w:ascii="Arial" w:hAnsi="Arial" w:cs="Arial"/>
                <w:b/>
                <w:lang w:val="fr-CA"/>
              </w:rPr>
              <w:t xml:space="preserve">Justification : </w:t>
            </w:r>
            <w:r w:rsidRPr="00755EDC">
              <w:rPr>
                <w:rFonts w:ascii="Arial" w:hAnsi="Arial" w:cs="Arial"/>
                <w:lang w:val="fr-CA"/>
              </w:rPr>
              <w:t xml:space="preserve">Lorsque docteure. Jane </w:t>
            </w:r>
            <w:proofErr w:type="spellStart"/>
            <w:r w:rsidRPr="00755EDC">
              <w:rPr>
                <w:rFonts w:ascii="Arial" w:hAnsi="Arial" w:cs="Arial"/>
                <w:lang w:val="fr-CA"/>
              </w:rPr>
              <w:t>Philpot</w:t>
            </w:r>
            <w:proofErr w:type="spellEnd"/>
            <w:r w:rsidRPr="00755EDC">
              <w:rPr>
                <w:rFonts w:ascii="Arial" w:hAnsi="Arial" w:cs="Arial"/>
                <w:lang w:val="fr-CA"/>
              </w:rPr>
              <w:t xml:space="preserve"> était ministre de la Santé, au lieu de chercher une formule pour un Accord national pour les soins de santé, le gouvernement Fédéral, a plutôt conclu des accords séparés avec certaines provinces ou certains territoires (PT).</w:t>
            </w:r>
          </w:p>
          <w:p w:rsidR="00755EDC" w:rsidRPr="00755EDC" w:rsidRDefault="00755EDC" w:rsidP="00755EDC">
            <w:pPr>
              <w:pStyle w:val="Body"/>
              <w:rPr>
                <w:rFonts w:ascii="Arial" w:hAnsi="Arial" w:cs="Arial"/>
                <w:lang w:val="fr-CA"/>
              </w:rPr>
            </w:pPr>
          </w:p>
          <w:p w:rsidR="00755EDC" w:rsidRPr="00755EDC" w:rsidRDefault="00755EDC" w:rsidP="00755EDC">
            <w:pPr>
              <w:pStyle w:val="Body"/>
              <w:rPr>
                <w:rFonts w:ascii="Arial" w:hAnsi="Arial" w:cs="Arial"/>
                <w:b/>
                <w:lang w:val="fr-CA"/>
              </w:rPr>
            </w:pPr>
            <w:proofErr w:type="gramStart"/>
            <w:r w:rsidRPr="00755EDC">
              <w:rPr>
                <w:rFonts w:ascii="Arial" w:hAnsi="Arial" w:cs="Arial"/>
                <w:lang w:val="fr-CA"/>
              </w:rPr>
              <w:t>Suite à</w:t>
            </w:r>
            <w:proofErr w:type="gramEnd"/>
            <w:r w:rsidRPr="00755EDC">
              <w:rPr>
                <w:rFonts w:ascii="Arial" w:hAnsi="Arial" w:cs="Arial"/>
                <w:lang w:val="fr-CA"/>
              </w:rPr>
              <w:t xml:space="preserve"> ces accords, le gouvernement fédéral 9F), dans son budget de 2017, a alloué des fonds pour fournir des soins à domicile et dans la communauté, incluant des soins palliatifs et de fin de vie.</w:t>
            </w:r>
          </w:p>
          <w:p w:rsidR="00755EDC" w:rsidRPr="00755EDC" w:rsidRDefault="00755EDC" w:rsidP="00755EDC">
            <w:pPr>
              <w:pStyle w:val="Body"/>
              <w:rPr>
                <w:rFonts w:ascii="Arial" w:hAnsi="Arial" w:cs="Arial"/>
                <w:lang w:val="fr-CA"/>
              </w:rPr>
            </w:pPr>
            <w:r w:rsidRPr="00755EDC">
              <w:rPr>
                <w:rFonts w:ascii="Arial" w:hAnsi="Arial" w:cs="Arial"/>
                <w:lang w:val="fr-CA"/>
              </w:rPr>
              <w:t>Chaque PT est en train de tenter de conclure une entente sur la meilleure façon d’allouer et de dépenser les fonds. Chaque entente est basée sur le degré d’approbation de la “Déclaration commune des principes de partage des priorités en matière de santé” par les PT. Chaque entente comprendra les soins aux aînés dans une juridiction spécifique pour les 10 prochaines années. Chaque province ou territoire recevra les fonds promis au bout de cinq ans, selon le degré de son engagement et de l’exécution des termes de l’entente.</w:t>
            </w:r>
          </w:p>
          <w:p w:rsidR="00755EDC" w:rsidRPr="00755EDC" w:rsidRDefault="00755EDC" w:rsidP="00755EDC">
            <w:pPr>
              <w:pStyle w:val="Body"/>
              <w:rPr>
                <w:rFonts w:ascii="Arial" w:hAnsi="Arial" w:cs="Arial"/>
                <w:lang w:val="fr-CA"/>
              </w:rPr>
            </w:pPr>
          </w:p>
          <w:p w:rsidR="00755EDC" w:rsidRPr="00755EDC" w:rsidRDefault="00755EDC" w:rsidP="00755EDC">
            <w:pPr>
              <w:pStyle w:val="Body"/>
              <w:rPr>
                <w:rFonts w:ascii="Arial" w:hAnsi="Arial" w:cs="Arial"/>
                <w:lang w:val="fr-CA"/>
              </w:rPr>
            </w:pPr>
            <w:r w:rsidRPr="00755EDC">
              <w:rPr>
                <w:rFonts w:ascii="Arial" w:hAnsi="Arial" w:cs="Arial"/>
                <w:lang w:val="fr-CA"/>
              </w:rPr>
              <w:t xml:space="preserve">Il serait donc approprié que l’ACER-CART révise les ententes FPT et surveille le progrès vers les objectifs qui ont un effet sur la vie des aînés. (Au moment où j’écris ces lignes, le N.B., TNL, </w:t>
            </w:r>
            <w:proofErr w:type="gramStart"/>
            <w:r w:rsidRPr="00755EDC">
              <w:rPr>
                <w:rFonts w:ascii="Arial" w:hAnsi="Arial" w:cs="Arial"/>
                <w:lang w:val="fr-CA"/>
              </w:rPr>
              <w:t>l’I.P.E</w:t>
            </w:r>
            <w:proofErr w:type="gramEnd"/>
            <w:r w:rsidRPr="00755EDC">
              <w:rPr>
                <w:rFonts w:ascii="Arial" w:hAnsi="Arial" w:cs="Arial"/>
                <w:lang w:val="fr-CA"/>
              </w:rPr>
              <w:t xml:space="preserve"> et les T.N.O. ont déjà conclu des ententes séparées avec le gouvernement fédéral).</w:t>
            </w:r>
          </w:p>
          <w:p w:rsidR="00755EDC" w:rsidRPr="00755EDC" w:rsidRDefault="00755EDC" w:rsidP="00AE492C">
            <w:pPr>
              <w:spacing w:after="0"/>
              <w:rPr>
                <w:rFonts w:cs="Arial"/>
                <w:b/>
                <w:sz w:val="22"/>
              </w:rPr>
            </w:pPr>
          </w:p>
        </w:tc>
        <w:tc>
          <w:tcPr>
            <w:tcW w:w="992" w:type="dxa"/>
          </w:tcPr>
          <w:p w:rsidR="00C64D58" w:rsidRPr="00755EDC" w:rsidRDefault="00C64D58" w:rsidP="0047224B">
            <w:pPr>
              <w:spacing w:after="0"/>
              <w:rPr>
                <w:rFonts w:cs="Arial"/>
                <w:sz w:val="22"/>
              </w:rPr>
            </w:pPr>
          </w:p>
        </w:tc>
      </w:tr>
    </w:tbl>
    <w:p w:rsidR="0093476F" w:rsidRPr="00755EDC" w:rsidRDefault="0093476F" w:rsidP="00196D2F">
      <w:pPr>
        <w:rPr>
          <w:rFonts w:cs="Arial"/>
          <w:sz w:val="22"/>
        </w:rPr>
      </w:pPr>
    </w:p>
    <w:sectPr w:rsidR="0093476F" w:rsidRPr="00755EDC" w:rsidSect="00A31539">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8C0" w:rsidRDefault="009E68C0" w:rsidP="009C5D65">
      <w:pPr>
        <w:spacing w:after="0" w:line="240" w:lineRule="auto"/>
      </w:pPr>
      <w:r>
        <w:separator/>
      </w:r>
    </w:p>
  </w:endnote>
  <w:endnote w:type="continuationSeparator" w:id="0">
    <w:p w:rsidR="009E68C0" w:rsidRDefault="009E68C0"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roman"/>
    <w:pitch w:val="default"/>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Segoe Print">
    <w:altName w:val="Times New Roman"/>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A61" w:rsidRDefault="00AE4A6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65F" w:rsidRPr="00BF665F" w:rsidRDefault="00C21F1F" w:rsidP="00BF665F">
    <w:pPr>
      <w:pStyle w:val="Pieddepage"/>
      <w:pBdr>
        <w:bottom w:val="single" w:sz="12" w:space="1" w:color="auto"/>
      </w:pBdr>
      <w:shd w:val="clear" w:color="auto" w:fill="FF0000"/>
      <w:rPr>
        <w:sz w:val="4"/>
        <w:szCs w:val="4"/>
      </w:rPr>
    </w:pPr>
    <w:r>
      <w:rPr>
        <w:sz w:val="4"/>
        <w:szCs w:val="4"/>
      </w:rPr>
      <w:t xml:space="preserve"> </w:t>
    </w:r>
  </w:p>
  <w:p w:rsidR="00BF665F" w:rsidRPr="00BF665F" w:rsidRDefault="00BF665F" w:rsidP="00BF665F">
    <w:pPr>
      <w:pStyle w:val="Pieddepage"/>
      <w:rPr>
        <w:sz w:val="12"/>
        <w:szCs w:val="12"/>
      </w:rPr>
    </w:pPr>
  </w:p>
  <w:p w:rsidR="00BF665F" w:rsidRDefault="00BF665F" w:rsidP="007E5E32">
    <w:pPr>
      <w:pStyle w:val="Pieddepage"/>
      <w:jc w:val="center"/>
    </w:pPr>
    <w:r w:rsidRPr="00BF665F">
      <w:rPr>
        <w:sz w:val="20"/>
        <w:szCs w:val="20"/>
      </w:rPr>
      <w:t>ACER-CART</w:t>
    </w:r>
    <w:r w:rsidRPr="00BF665F">
      <w:rPr>
        <w:sz w:val="20"/>
        <w:szCs w:val="20"/>
      </w:rPr>
      <w:tab/>
    </w:r>
    <w:r w:rsidR="00C21F1F">
      <w:rPr>
        <w:sz w:val="20"/>
        <w:szCs w:val="20"/>
      </w:rPr>
      <w:t xml:space="preserve">                                       </w:t>
    </w:r>
    <w:r w:rsidR="00C6035F">
      <w:rPr>
        <w:sz w:val="20"/>
        <w:szCs w:val="20"/>
      </w:rPr>
      <w:t xml:space="preserve">  </w:t>
    </w:r>
    <w:r w:rsidR="00C21F1F">
      <w:rPr>
        <w:sz w:val="20"/>
        <w:szCs w:val="20"/>
      </w:rPr>
      <w:t xml:space="preserve">   </w:t>
    </w:r>
    <w:r w:rsidR="00C6035F">
      <w:rPr>
        <w:sz w:val="20"/>
        <w:szCs w:val="20"/>
      </w:rPr>
      <w:t xml:space="preserve">         </w:t>
    </w:r>
    <w:r w:rsidR="00C21F1F">
      <w:rPr>
        <w:sz w:val="20"/>
        <w:szCs w:val="20"/>
      </w:rPr>
      <w:t xml:space="preserve">         </w:t>
    </w:r>
    <w:r w:rsidR="007E5E32">
      <w:rPr>
        <w:sz w:val="20"/>
        <w:szCs w:val="20"/>
      </w:rPr>
      <w:t xml:space="preserve">    Pa</w:t>
    </w:r>
    <w:r w:rsidRPr="00BF665F">
      <w:rPr>
        <w:sz w:val="20"/>
        <w:szCs w:val="20"/>
      </w:rPr>
      <w:t>ge</w:t>
    </w:r>
    <w:r w:rsidR="00C6035F">
      <w:rPr>
        <w:sz w:val="20"/>
        <w:szCs w:val="20"/>
      </w:rPr>
      <w:t> </w:t>
    </w:r>
    <w:r w:rsidR="009C00DE" w:rsidRPr="00BF665F">
      <w:rPr>
        <w:sz w:val="20"/>
        <w:szCs w:val="20"/>
      </w:rPr>
      <w:fldChar w:fldCharType="begin"/>
    </w:r>
    <w:r w:rsidRPr="00BF665F">
      <w:rPr>
        <w:sz w:val="20"/>
        <w:szCs w:val="20"/>
      </w:rPr>
      <w:instrText>PAGE   \* MERGEFORMAT</w:instrText>
    </w:r>
    <w:r w:rsidR="009C00DE" w:rsidRPr="00BF665F">
      <w:rPr>
        <w:sz w:val="20"/>
        <w:szCs w:val="20"/>
      </w:rPr>
      <w:fldChar w:fldCharType="separate"/>
    </w:r>
    <w:r w:rsidR="00546E26" w:rsidRPr="00546E26">
      <w:rPr>
        <w:noProof/>
        <w:sz w:val="20"/>
        <w:szCs w:val="20"/>
        <w:lang w:val="fr-FR"/>
      </w:rPr>
      <w:t>3</w:t>
    </w:r>
    <w:r w:rsidR="009C00DE" w:rsidRPr="00BF665F">
      <w:rPr>
        <w:sz w:val="20"/>
        <w:szCs w:val="20"/>
      </w:rPr>
      <w:fldChar w:fldCharType="end"/>
    </w:r>
    <w:r w:rsidRPr="00BF665F">
      <w:rPr>
        <w:sz w:val="20"/>
        <w:szCs w:val="20"/>
      </w:rPr>
      <w:t xml:space="preserve">       </w:t>
    </w:r>
    <w:r w:rsidR="007E5E32">
      <w:rPr>
        <w:sz w:val="20"/>
        <w:szCs w:val="20"/>
      </w:rPr>
      <w:t xml:space="preserve">                                          </w:t>
    </w:r>
    <w:r w:rsidR="00C21F1F">
      <w:rPr>
        <w:sz w:val="20"/>
        <w:szCs w:val="20"/>
      </w:rPr>
      <w:t xml:space="preserve">           </w:t>
    </w:r>
    <w:r w:rsidR="00C6035F">
      <w:rPr>
        <w:sz w:val="20"/>
        <w:szCs w:val="20"/>
      </w:rPr>
      <w:t xml:space="preserve">       </w:t>
    </w:r>
    <w:r w:rsidR="00C21F1F">
      <w:rPr>
        <w:sz w:val="20"/>
        <w:szCs w:val="20"/>
      </w:rPr>
      <w:t xml:space="preserve">                </w:t>
    </w:r>
    <w:r w:rsidR="007E5E32">
      <w:rPr>
        <w:sz w:val="20"/>
        <w:szCs w:val="20"/>
      </w:rPr>
      <w:t xml:space="preserve">    </w:t>
    </w:r>
    <w:r w:rsidRPr="00BF665F">
      <w:rPr>
        <w:sz w:val="20"/>
        <w:szCs w:val="20"/>
      </w:rPr>
      <w:tab/>
      <w:t xml:space="preserve">   </w:t>
    </w:r>
    <w:r w:rsidR="007E5E32">
      <w:rPr>
        <w:sz w:val="20"/>
        <w:szCs w:val="20"/>
      </w:rPr>
      <w:t xml:space="preserve">    </w:t>
    </w:r>
    <w:r w:rsidR="008B3AA1">
      <w:rPr>
        <w:sz w:val="20"/>
        <w:szCs w:val="20"/>
      </w:rPr>
      <w:t>AGM1</w:t>
    </w:r>
    <w:r w:rsidR="00B46A73">
      <w:rPr>
        <w:sz w:val="20"/>
        <w:szCs w:val="20"/>
      </w:rPr>
      <w:t>8</w:t>
    </w:r>
    <w:r w:rsidRPr="00BF665F">
      <w:rPr>
        <w:sz w:val="20"/>
        <w:szCs w:val="20"/>
      </w:rPr>
      <w:t>-T1</w:t>
    </w:r>
    <w:r w:rsidR="008B3AA1">
      <w:rPr>
        <w:sz w:val="20"/>
        <w:szCs w:val="20"/>
      </w:rPr>
      <w:t>1</w:t>
    </w:r>
    <w:r w:rsidR="00FC3864">
      <w:rPr>
        <w:sz w:val="20"/>
        <w:szCs w:val="20"/>
      </w:rPr>
      <w:t>-002</w:t>
    </w:r>
  </w:p>
  <w:p w:rsidR="009C5D65" w:rsidRPr="00BF665F" w:rsidRDefault="009C5D65" w:rsidP="007E5E32">
    <w:pPr>
      <w:pBdr>
        <w:top w:val="single" w:sz="6" w:space="1" w:color="FFFFFF"/>
        <w:left w:val="single" w:sz="6" w:space="0" w:color="FFFFFF"/>
        <w:bottom w:val="single" w:sz="6" w:space="0" w:color="FFFFFF"/>
        <w:right w:val="single" w:sz="6" w:space="0" w:color="FFFFFF"/>
      </w:pBdr>
      <w:shd w:val="solid" w:color="FFFFFF" w:fill="FFFFFF"/>
      <w:spacing w:after="0"/>
      <w:jc w:val="center"/>
      <w:rPr>
        <w:rFonts w:cs="Arial"/>
        <w:bC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A61" w:rsidRDefault="00AE4A6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8C0" w:rsidRDefault="009E68C0" w:rsidP="009C5D65">
      <w:pPr>
        <w:spacing w:after="0" w:line="240" w:lineRule="auto"/>
      </w:pPr>
      <w:r>
        <w:separator/>
      </w:r>
    </w:p>
  </w:footnote>
  <w:footnote w:type="continuationSeparator" w:id="0">
    <w:p w:rsidR="009E68C0" w:rsidRDefault="009E68C0" w:rsidP="009C5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A61" w:rsidRDefault="00AE4A6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A61" w:rsidRDefault="00AE4A6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A61" w:rsidRDefault="00AE4A6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3DC"/>
    <w:multiLevelType w:val="hybridMultilevel"/>
    <w:tmpl w:val="B06CB5C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B6D7D64"/>
    <w:multiLevelType w:val="multilevel"/>
    <w:tmpl w:val="9688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C03CEA"/>
    <w:multiLevelType w:val="hybridMultilevel"/>
    <w:tmpl w:val="BE3C7950"/>
    <w:lvl w:ilvl="0" w:tplc="04090019">
      <w:start w:val="1"/>
      <w:numFmt w:val="lowerLetter"/>
      <w:lvlText w:val="%1."/>
      <w:lvlJc w:val="left"/>
      <w:pPr>
        <w:ind w:left="720" w:hanging="360"/>
      </w:pPr>
      <w:rPr>
        <w:rFonts w:cs="Times New Roman"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CC51D2F"/>
    <w:multiLevelType w:val="hybridMultilevel"/>
    <w:tmpl w:val="371820F6"/>
    <w:lvl w:ilvl="0" w:tplc="9C8E6FD8">
      <w:start w:val="1"/>
      <w:numFmt w:val="decimal"/>
      <w:lvlText w:val="%1."/>
      <w:lvlJc w:val="left"/>
      <w:pPr>
        <w:ind w:left="1353" w:hanging="360"/>
      </w:pPr>
      <w:rPr>
        <w:rFonts w:hint="default"/>
      </w:rPr>
    </w:lvl>
    <w:lvl w:ilvl="1" w:tplc="10090019" w:tentative="1">
      <w:start w:val="1"/>
      <w:numFmt w:val="lowerLetter"/>
      <w:lvlText w:val="%2."/>
      <w:lvlJc w:val="left"/>
      <w:pPr>
        <w:ind w:left="2073" w:hanging="360"/>
      </w:p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4" w15:restartNumberingAfterBreak="0">
    <w:nsid w:val="56136123"/>
    <w:multiLevelType w:val="hybridMultilevel"/>
    <w:tmpl w:val="FC3421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6C26B70"/>
    <w:multiLevelType w:val="hybridMultilevel"/>
    <w:tmpl w:val="DF30F1B8"/>
    <w:lvl w:ilvl="0" w:tplc="0C0C000F">
      <w:start w:val="1"/>
      <w:numFmt w:val="decimal"/>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5"/>
    <w:rsid w:val="0007244F"/>
    <w:rsid w:val="000944A5"/>
    <w:rsid w:val="0011667E"/>
    <w:rsid w:val="001553C1"/>
    <w:rsid w:val="00155575"/>
    <w:rsid w:val="00166B34"/>
    <w:rsid w:val="00196D2F"/>
    <w:rsid w:val="001D09D6"/>
    <w:rsid w:val="001D65BF"/>
    <w:rsid w:val="00233991"/>
    <w:rsid w:val="002F5D5D"/>
    <w:rsid w:val="00304CD9"/>
    <w:rsid w:val="00305696"/>
    <w:rsid w:val="00330600"/>
    <w:rsid w:val="00360EF5"/>
    <w:rsid w:val="00375A86"/>
    <w:rsid w:val="003854CF"/>
    <w:rsid w:val="00395C14"/>
    <w:rsid w:val="003C4E49"/>
    <w:rsid w:val="003E72DC"/>
    <w:rsid w:val="003F17D9"/>
    <w:rsid w:val="004110E8"/>
    <w:rsid w:val="00462978"/>
    <w:rsid w:val="00464534"/>
    <w:rsid w:val="0047224B"/>
    <w:rsid w:val="0048122B"/>
    <w:rsid w:val="0048507D"/>
    <w:rsid w:val="00487841"/>
    <w:rsid w:val="004A0A30"/>
    <w:rsid w:val="004A680D"/>
    <w:rsid w:val="004C429A"/>
    <w:rsid w:val="004D4446"/>
    <w:rsid w:val="004E7423"/>
    <w:rsid w:val="00501747"/>
    <w:rsid w:val="00522A58"/>
    <w:rsid w:val="005452CE"/>
    <w:rsid w:val="00546E26"/>
    <w:rsid w:val="00550315"/>
    <w:rsid w:val="00584675"/>
    <w:rsid w:val="005A1FCE"/>
    <w:rsid w:val="0060586E"/>
    <w:rsid w:val="006322FC"/>
    <w:rsid w:val="0063624A"/>
    <w:rsid w:val="00646753"/>
    <w:rsid w:val="00656E00"/>
    <w:rsid w:val="00686787"/>
    <w:rsid w:val="00697951"/>
    <w:rsid w:val="006A4C48"/>
    <w:rsid w:val="006B0ED4"/>
    <w:rsid w:val="006B35EF"/>
    <w:rsid w:val="006B484A"/>
    <w:rsid w:val="006D7661"/>
    <w:rsid w:val="006D7814"/>
    <w:rsid w:val="006F616D"/>
    <w:rsid w:val="007149FE"/>
    <w:rsid w:val="00755EDC"/>
    <w:rsid w:val="007A09F7"/>
    <w:rsid w:val="007C78E1"/>
    <w:rsid w:val="007E5E32"/>
    <w:rsid w:val="0085587B"/>
    <w:rsid w:val="008610E5"/>
    <w:rsid w:val="00866C87"/>
    <w:rsid w:val="0088079F"/>
    <w:rsid w:val="00882334"/>
    <w:rsid w:val="00883E95"/>
    <w:rsid w:val="00885AC6"/>
    <w:rsid w:val="008B3AA1"/>
    <w:rsid w:val="008D3405"/>
    <w:rsid w:val="008F0F9D"/>
    <w:rsid w:val="00916613"/>
    <w:rsid w:val="0093476F"/>
    <w:rsid w:val="00935873"/>
    <w:rsid w:val="00944A91"/>
    <w:rsid w:val="00947A63"/>
    <w:rsid w:val="00952275"/>
    <w:rsid w:val="00963007"/>
    <w:rsid w:val="00970207"/>
    <w:rsid w:val="009B64E8"/>
    <w:rsid w:val="009C00DE"/>
    <w:rsid w:val="009C5700"/>
    <w:rsid w:val="009C5D65"/>
    <w:rsid w:val="009E034F"/>
    <w:rsid w:val="009E68C0"/>
    <w:rsid w:val="00A03E34"/>
    <w:rsid w:val="00A31539"/>
    <w:rsid w:val="00A53ACA"/>
    <w:rsid w:val="00AA6297"/>
    <w:rsid w:val="00AB1459"/>
    <w:rsid w:val="00AE2056"/>
    <w:rsid w:val="00AE492C"/>
    <w:rsid w:val="00AE4A61"/>
    <w:rsid w:val="00B0403C"/>
    <w:rsid w:val="00B35528"/>
    <w:rsid w:val="00B46A73"/>
    <w:rsid w:val="00B56310"/>
    <w:rsid w:val="00B67D71"/>
    <w:rsid w:val="00BC5AA2"/>
    <w:rsid w:val="00BE79C8"/>
    <w:rsid w:val="00BF3597"/>
    <w:rsid w:val="00BF665F"/>
    <w:rsid w:val="00C21F1F"/>
    <w:rsid w:val="00C30015"/>
    <w:rsid w:val="00C6035F"/>
    <w:rsid w:val="00C64D58"/>
    <w:rsid w:val="00C65EA4"/>
    <w:rsid w:val="00C6653D"/>
    <w:rsid w:val="00CA4EFF"/>
    <w:rsid w:val="00CB2CE3"/>
    <w:rsid w:val="00CF6AB9"/>
    <w:rsid w:val="00D36A8E"/>
    <w:rsid w:val="00D85BB8"/>
    <w:rsid w:val="00E0758B"/>
    <w:rsid w:val="00E24FED"/>
    <w:rsid w:val="00E845A5"/>
    <w:rsid w:val="00E900DD"/>
    <w:rsid w:val="00EA4157"/>
    <w:rsid w:val="00F13BFE"/>
    <w:rsid w:val="00F341A4"/>
    <w:rsid w:val="00F567A1"/>
    <w:rsid w:val="00FB371E"/>
    <w:rsid w:val="00FC1869"/>
    <w:rsid w:val="00FC3864"/>
    <w:rsid w:val="00FD046A"/>
    <w:rsid w:val="00FF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94262D"/>
  <w15:docId w15:val="{4361E191-7BAF-4F12-B7D7-551065002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table" w:styleId="Grilledutableau">
    <w:name w:val="Table Grid"/>
    <w:basedOn w:val="TableauNormal"/>
    <w:uiPriority w:val="59"/>
    <w:rsid w:val="00472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E7423"/>
    <w:pPr>
      <w:ind w:left="720"/>
      <w:contextualSpacing/>
    </w:pPr>
    <w:rPr>
      <w:rFonts w:eastAsiaTheme="minorHAnsi" w:cstheme="minorBidi"/>
    </w:rPr>
  </w:style>
  <w:style w:type="character" w:styleId="lev">
    <w:name w:val="Strong"/>
    <w:basedOn w:val="Policepardfaut"/>
    <w:uiPriority w:val="22"/>
    <w:qFormat/>
    <w:rsid w:val="00360EF5"/>
    <w:rPr>
      <w:b/>
      <w:bCs/>
    </w:rPr>
  </w:style>
  <w:style w:type="paragraph" w:styleId="NormalWeb">
    <w:name w:val="Normal (Web)"/>
    <w:basedOn w:val="Normal"/>
    <w:uiPriority w:val="99"/>
    <w:unhideWhenUsed/>
    <w:rsid w:val="00916613"/>
    <w:pPr>
      <w:spacing w:before="100" w:beforeAutospacing="1" w:after="100" w:afterAutospacing="1" w:line="240" w:lineRule="auto"/>
    </w:pPr>
    <w:rPr>
      <w:rFonts w:ascii="Times New Roman" w:eastAsia="Times New Roman" w:hAnsi="Times New Roman"/>
      <w:szCs w:val="24"/>
      <w:lang w:val="en-CA" w:eastAsia="en-CA"/>
    </w:rPr>
  </w:style>
  <w:style w:type="character" w:styleId="Accentuation">
    <w:name w:val="Emphasis"/>
    <w:basedOn w:val="Policepardfaut"/>
    <w:uiPriority w:val="20"/>
    <w:qFormat/>
    <w:rsid w:val="00A03E34"/>
    <w:rPr>
      <w:i/>
      <w:iCs/>
    </w:rPr>
  </w:style>
  <w:style w:type="paragraph" w:customStyle="1" w:styleId="Body">
    <w:name w:val="Body"/>
    <w:rsid w:val="00C64D5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573661">
      <w:bodyDiv w:val="1"/>
      <w:marLeft w:val="0"/>
      <w:marRight w:val="0"/>
      <w:marTop w:val="0"/>
      <w:marBottom w:val="0"/>
      <w:divBdr>
        <w:top w:val="none" w:sz="0" w:space="0" w:color="auto"/>
        <w:left w:val="none" w:sz="0" w:space="0" w:color="auto"/>
        <w:bottom w:val="none" w:sz="0" w:space="0" w:color="auto"/>
        <w:right w:val="none" w:sz="0" w:space="0" w:color="auto"/>
      </w:divBdr>
      <w:divsChild>
        <w:div w:id="401755796">
          <w:marLeft w:val="0"/>
          <w:marRight w:val="0"/>
          <w:marTop w:val="0"/>
          <w:marBottom w:val="0"/>
          <w:divBdr>
            <w:top w:val="none" w:sz="0" w:space="0" w:color="auto"/>
            <w:left w:val="none" w:sz="0" w:space="0" w:color="auto"/>
            <w:bottom w:val="single" w:sz="6" w:space="0" w:color="BBBBBB"/>
            <w:right w:val="none" w:sz="0" w:space="0" w:color="auto"/>
          </w:divBdr>
          <w:divsChild>
            <w:div w:id="1622686798">
              <w:marLeft w:val="0"/>
              <w:marRight w:val="0"/>
              <w:marTop w:val="0"/>
              <w:marBottom w:val="0"/>
              <w:divBdr>
                <w:top w:val="none" w:sz="0" w:space="0" w:color="auto"/>
                <w:left w:val="none" w:sz="0" w:space="0" w:color="auto"/>
                <w:bottom w:val="none" w:sz="0" w:space="0" w:color="auto"/>
                <w:right w:val="none" w:sz="0" w:space="0" w:color="auto"/>
              </w:divBdr>
              <w:divsChild>
                <w:div w:id="429161253">
                  <w:marLeft w:val="0"/>
                  <w:marRight w:val="0"/>
                  <w:marTop w:val="0"/>
                  <w:marBottom w:val="0"/>
                  <w:divBdr>
                    <w:top w:val="none" w:sz="0" w:space="0" w:color="auto"/>
                    <w:left w:val="none" w:sz="0" w:space="0" w:color="auto"/>
                    <w:bottom w:val="none" w:sz="0" w:space="0" w:color="auto"/>
                    <w:right w:val="none" w:sz="0" w:space="0" w:color="auto"/>
                  </w:divBdr>
                  <w:divsChild>
                    <w:div w:id="878131835">
                      <w:marLeft w:val="0"/>
                      <w:marRight w:val="0"/>
                      <w:marTop w:val="0"/>
                      <w:marBottom w:val="0"/>
                      <w:divBdr>
                        <w:top w:val="none" w:sz="0" w:space="0" w:color="auto"/>
                        <w:left w:val="none" w:sz="0" w:space="0" w:color="auto"/>
                        <w:bottom w:val="none" w:sz="0" w:space="0" w:color="auto"/>
                        <w:right w:val="none" w:sz="0" w:space="0" w:color="auto"/>
                      </w:divBdr>
                      <w:divsChild>
                        <w:div w:id="66734040">
                          <w:marLeft w:val="0"/>
                          <w:marRight w:val="0"/>
                          <w:marTop w:val="0"/>
                          <w:marBottom w:val="0"/>
                          <w:divBdr>
                            <w:top w:val="none" w:sz="0" w:space="0" w:color="auto"/>
                            <w:left w:val="none" w:sz="0" w:space="0" w:color="auto"/>
                            <w:bottom w:val="none" w:sz="0" w:space="0" w:color="auto"/>
                            <w:right w:val="none" w:sz="0" w:space="0" w:color="auto"/>
                          </w:divBdr>
                          <w:divsChild>
                            <w:div w:id="1847400243">
                              <w:marLeft w:val="0"/>
                              <w:marRight w:val="0"/>
                              <w:marTop w:val="0"/>
                              <w:marBottom w:val="0"/>
                              <w:divBdr>
                                <w:top w:val="none" w:sz="0" w:space="0" w:color="auto"/>
                                <w:left w:val="none" w:sz="0" w:space="0" w:color="auto"/>
                                <w:bottom w:val="none" w:sz="0" w:space="0" w:color="auto"/>
                                <w:right w:val="none" w:sz="0" w:space="0" w:color="auto"/>
                              </w:divBdr>
                              <w:divsChild>
                                <w:div w:id="1718429428">
                                  <w:marLeft w:val="0"/>
                                  <w:marRight w:val="0"/>
                                  <w:marTop w:val="0"/>
                                  <w:marBottom w:val="0"/>
                                  <w:divBdr>
                                    <w:top w:val="none" w:sz="0" w:space="0" w:color="auto"/>
                                    <w:left w:val="none" w:sz="0" w:space="0" w:color="auto"/>
                                    <w:bottom w:val="none" w:sz="0" w:space="0" w:color="auto"/>
                                    <w:right w:val="none" w:sz="0" w:space="0" w:color="auto"/>
                                  </w:divBdr>
                                  <w:divsChild>
                                    <w:div w:id="514341224">
                                      <w:marLeft w:val="0"/>
                                      <w:marRight w:val="0"/>
                                      <w:marTop w:val="0"/>
                                      <w:marBottom w:val="0"/>
                                      <w:divBdr>
                                        <w:top w:val="none" w:sz="0" w:space="0" w:color="auto"/>
                                        <w:left w:val="none" w:sz="0" w:space="0" w:color="auto"/>
                                        <w:bottom w:val="none" w:sz="0" w:space="0" w:color="auto"/>
                                        <w:right w:val="none" w:sz="0" w:space="0" w:color="auto"/>
                                      </w:divBdr>
                                      <w:divsChild>
                                        <w:div w:id="2092580679">
                                          <w:marLeft w:val="0"/>
                                          <w:marRight w:val="0"/>
                                          <w:marTop w:val="0"/>
                                          <w:marBottom w:val="0"/>
                                          <w:divBdr>
                                            <w:top w:val="none" w:sz="0" w:space="0" w:color="auto"/>
                                            <w:left w:val="none" w:sz="0" w:space="0" w:color="auto"/>
                                            <w:bottom w:val="none" w:sz="0" w:space="0" w:color="auto"/>
                                            <w:right w:val="none" w:sz="0" w:space="0" w:color="auto"/>
                                          </w:divBdr>
                                          <w:divsChild>
                                            <w:div w:id="928273457">
                                              <w:marLeft w:val="0"/>
                                              <w:marRight w:val="0"/>
                                              <w:marTop w:val="0"/>
                                              <w:marBottom w:val="0"/>
                                              <w:divBdr>
                                                <w:top w:val="none" w:sz="0" w:space="0" w:color="auto"/>
                                                <w:left w:val="none" w:sz="0" w:space="0" w:color="auto"/>
                                                <w:bottom w:val="none" w:sz="0" w:space="0" w:color="auto"/>
                                                <w:right w:val="none" w:sz="0" w:space="0" w:color="auto"/>
                                              </w:divBdr>
                                              <w:divsChild>
                                                <w:div w:id="222718351">
                                                  <w:marLeft w:val="0"/>
                                                  <w:marRight w:val="0"/>
                                                  <w:marTop w:val="0"/>
                                                  <w:marBottom w:val="0"/>
                                                  <w:divBdr>
                                                    <w:top w:val="none" w:sz="0" w:space="0" w:color="auto"/>
                                                    <w:left w:val="none" w:sz="0" w:space="0" w:color="auto"/>
                                                    <w:bottom w:val="none" w:sz="0" w:space="0" w:color="auto"/>
                                                    <w:right w:val="none" w:sz="0" w:space="0" w:color="auto"/>
                                                  </w:divBdr>
                                                  <w:divsChild>
                                                    <w:div w:id="1608343913">
                                                      <w:marLeft w:val="0"/>
                                                      <w:marRight w:val="0"/>
                                                      <w:marTop w:val="0"/>
                                                      <w:marBottom w:val="0"/>
                                                      <w:divBdr>
                                                        <w:top w:val="none" w:sz="0" w:space="0" w:color="auto"/>
                                                        <w:left w:val="none" w:sz="0" w:space="0" w:color="auto"/>
                                                        <w:bottom w:val="none" w:sz="0" w:space="0" w:color="auto"/>
                                                        <w:right w:val="none" w:sz="0" w:space="0" w:color="auto"/>
                                                      </w:divBdr>
                                                      <w:divsChild>
                                                        <w:div w:id="1441535440">
                                                          <w:marLeft w:val="0"/>
                                                          <w:marRight w:val="0"/>
                                                          <w:marTop w:val="0"/>
                                                          <w:marBottom w:val="0"/>
                                                          <w:divBdr>
                                                            <w:top w:val="none" w:sz="0" w:space="0" w:color="auto"/>
                                                            <w:left w:val="none" w:sz="0" w:space="0" w:color="auto"/>
                                                            <w:bottom w:val="none" w:sz="0" w:space="0" w:color="auto"/>
                                                            <w:right w:val="none" w:sz="0" w:space="0" w:color="auto"/>
                                                          </w:divBdr>
                                                          <w:divsChild>
                                                            <w:div w:id="405537830">
                                                              <w:marLeft w:val="0"/>
                                                              <w:marRight w:val="0"/>
                                                              <w:marTop w:val="0"/>
                                                              <w:marBottom w:val="0"/>
                                                              <w:divBdr>
                                                                <w:top w:val="none" w:sz="0" w:space="0" w:color="auto"/>
                                                                <w:left w:val="none" w:sz="0" w:space="0" w:color="auto"/>
                                                                <w:bottom w:val="none" w:sz="0" w:space="0" w:color="auto"/>
                                                                <w:right w:val="none" w:sz="0" w:space="0" w:color="auto"/>
                                                              </w:divBdr>
                                                            </w:div>
                                                            <w:div w:id="777411456">
                                                              <w:marLeft w:val="0"/>
                                                              <w:marRight w:val="0"/>
                                                              <w:marTop w:val="0"/>
                                                              <w:marBottom w:val="0"/>
                                                              <w:divBdr>
                                                                <w:top w:val="none" w:sz="0" w:space="0" w:color="auto"/>
                                                                <w:left w:val="none" w:sz="0" w:space="0" w:color="auto"/>
                                                                <w:bottom w:val="none" w:sz="0" w:space="0" w:color="auto"/>
                                                                <w:right w:val="none" w:sz="0" w:space="0" w:color="auto"/>
                                                              </w:divBdr>
                                                            </w:div>
                                                            <w:div w:id="1754424273">
                                                              <w:marLeft w:val="0"/>
                                                              <w:marRight w:val="0"/>
                                                              <w:marTop w:val="0"/>
                                                              <w:marBottom w:val="0"/>
                                                              <w:divBdr>
                                                                <w:top w:val="none" w:sz="0" w:space="0" w:color="auto"/>
                                                                <w:left w:val="none" w:sz="0" w:space="0" w:color="auto"/>
                                                                <w:bottom w:val="none" w:sz="0" w:space="0" w:color="auto"/>
                                                                <w:right w:val="none" w:sz="0" w:space="0" w:color="auto"/>
                                                              </w:divBdr>
                                                            </w:div>
                                                            <w:div w:id="18405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8951770">
      <w:bodyDiv w:val="1"/>
      <w:marLeft w:val="0"/>
      <w:marRight w:val="0"/>
      <w:marTop w:val="0"/>
      <w:marBottom w:val="0"/>
      <w:divBdr>
        <w:top w:val="none" w:sz="0" w:space="0" w:color="auto"/>
        <w:left w:val="none" w:sz="0" w:space="0" w:color="auto"/>
        <w:bottom w:val="none" w:sz="0" w:space="0" w:color="auto"/>
        <w:right w:val="none" w:sz="0" w:space="0" w:color="auto"/>
      </w:divBdr>
    </w:div>
    <w:div w:id="136513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1997</Words>
  <Characters>10988</Characters>
  <Application>Microsoft Office Word</Application>
  <DocSecurity>0</DocSecurity>
  <Lines>91</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11</cp:revision>
  <cp:lastPrinted>2016-04-26T15:51:00Z</cp:lastPrinted>
  <dcterms:created xsi:type="dcterms:W3CDTF">2018-05-04T10:36:00Z</dcterms:created>
  <dcterms:modified xsi:type="dcterms:W3CDTF">2018-05-17T11:04:00Z</dcterms:modified>
</cp:coreProperties>
</file>