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9A8" w:rsidRDefault="009C39A8" w:rsidP="009C39A8">
      <w:pPr>
        <w:rPr>
          <w:lang w:val="en-US"/>
        </w:rPr>
      </w:pPr>
      <w:bookmarkStart w:id="0" w:name="_GoBack"/>
      <w:bookmarkEnd w:id="0"/>
      <w:r w:rsidRPr="009C39A8">
        <w:rPr>
          <w:lang w:val="en-US"/>
        </w:rPr>
        <w:t>2017-09-21 15:01</w:t>
      </w:r>
    </w:p>
    <w:p w:rsidR="009C39A8" w:rsidRDefault="009C39A8" w:rsidP="009C39A8">
      <w:pPr>
        <w:rPr>
          <w:lang w:val="en-US"/>
        </w:rPr>
      </w:pPr>
    </w:p>
    <w:p w:rsidR="009C39A8" w:rsidRDefault="009C39A8" w:rsidP="009C39A8">
      <w:pPr>
        <w:rPr>
          <w:lang w:val="en-US"/>
        </w:rPr>
      </w:pPr>
      <w:r>
        <w:rPr>
          <w:lang w:val="en-US"/>
        </w:rPr>
        <w:t>Hello Brian,</w:t>
      </w:r>
    </w:p>
    <w:p w:rsidR="009C39A8" w:rsidRDefault="009C39A8" w:rsidP="009C39A8">
      <w:pPr>
        <w:rPr>
          <w:lang w:val="en-US"/>
        </w:rPr>
      </w:pPr>
      <w:r>
        <w:rPr>
          <w:lang w:val="en-US"/>
        </w:rPr>
        <w:t>I have been thinking about the additional potential of ACER/CART and, especially, how some of the initiatives that originate at your AGM could receive more on-going support.  I believe that the senior staff leaders in each of the retiree organizations who comprise the membership of ACER/CART, would benefit tremendously from being included in your AGM.  Not only would these senior staff members (regardless of their provincial title) benefit by being able to engage together to share strategies and new initiatives but also to be present in your meeting and able support of our various Presidents in the tasks they undertake.</w:t>
      </w:r>
    </w:p>
    <w:p w:rsidR="009C39A8" w:rsidRDefault="009C39A8" w:rsidP="009C39A8">
      <w:pPr>
        <w:rPr>
          <w:lang w:val="en-US"/>
        </w:rPr>
      </w:pPr>
      <w:r>
        <w:rPr>
          <w:lang w:val="en-US"/>
        </w:rPr>
        <w:t>I have spoken with Roger as well as Martha and Martin about this concept and they are supportive.  I am aware that at least one senior staff member already makes the decision to attend.  I believe that each jurisdiction, if they agree, should fund the travel and any accommodation of their own staff, if they decide to participate in the AGM.</w:t>
      </w:r>
    </w:p>
    <w:p w:rsidR="009C39A8" w:rsidRDefault="009C39A8" w:rsidP="009C39A8">
      <w:pPr>
        <w:rPr>
          <w:lang w:val="en-US"/>
        </w:rPr>
      </w:pPr>
      <w:r>
        <w:rPr>
          <w:lang w:val="en-US"/>
        </w:rPr>
        <w:t>I hope that you and the other jurisdictions making up the membership of ACER/CART will consider this participation request as a good interjurisdictional communications improvement.</w:t>
      </w:r>
    </w:p>
    <w:p w:rsidR="009C39A8" w:rsidRDefault="009C39A8" w:rsidP="009C39A8">
      <w:pPr>
        <w:rPr>
          <w:lang w:val="en-US"/>
        </w:rPr>
      </w:pPr>
      <w:r>
        <w:rPr>
          <w:lang w:val="en-US"/>
        </w:rPr>
        <w:t>I look forward to hearing from you on this topic at your convenience.</w:t>
      </w:r>
    </w:p>
    <w:p w:rsidR="009C39A8" w:rsidRDefault="009C39A8" w:rsidP="009C39A8">
      <w:pPr>
        <w:rPr>
          <w:lang w:val="en-US"/>
        </w:rPr>
      </w:pPr>
      <w:r>
        <w:rPr>
          <w:lang w:val="en-US"/>
        </w:rPr>
        <w:t>Best wishes,</w:t>
      </w:r>
    </w:p>
    <w:p w:rsidR="009C39A8" w:rsidRDefault="009C39A8" w:rsidP="009C39A8">
      <w:pPr>
        <w:rPr>
          <w:lang w:val="en-US"/>
        </w:rPr>
      </w:pPr>
      <w:r>
        <w:rPr>
          <w:lang w:val="en-US"/>
        </w:rPr>
        <w:t>Jim</w:t>
      </w:r>
    </w:p>
    <w:tbl>
      <w:tblPr>
        <w:tblW w:w="8250" w:type="dxa"/>
        <w:tblCellMar>
          <w:left w:w="0" w:type="dxa"/>
          <w:right w:w="0" w:type="dxa"/>
        </w:tblCellMar>
        <w:tblLook w:val="04A0" w:firstRow="1" w:lastRow="0" w:firstColumn="1" w:lastColumn="0" w:noHBand="0" w:noVBand="1"/>
      </w:tblPr>
      <w:tblGrid>
        <w:gridCol w:w="4352"/>
        <w:gridCol w:w="150"/>
        <w:gridCol w:w="5550"/>
        <w:gridCol w:w="28"/>
        <w:gridCol w:w="6"/>
      </w:tblGrid>
      <w:tr w:rsidR="009C39A8" w:rsidTr="009C39A8">
        <w:trPr>
          <w:gridAfter w:val="1"/>
          <w:wAfter w:w="144" w:type="dxa"/>
          <w:trHeight w:val="1125"/>
        </w:trPr>
        <w:tc>
          <w:tcPr>
            <w:tcW w:w="0" w:type="auto"/>
            <w:vMerge w:val="restart"/>
            <w:tcMar>
              <w:top w:w="0" w:type="dxa"/>
              <w:left w:w="0" w:type="dxa"/>
              <w:bottom w:w="0" w:type="dxa"/>
              <w:right w:w="225" w:type="dxa"/>
            </w:tcMar>
            <w:vAlign w:val="center"/>
            <w:hideMark/>
          </w:tcPr>
          <w:p w:rsidR="009C39A8" w:rsidRDefault="009C39A8">
            <w:pPr>
              <w:spacing w:after="240"/>
              <w:jc w:val="center"/>
            </w:pPr>
            <w:r>
              <w:rPr>
                <w:noProof/>
                <w:color w:val="0563C1"/>
              </w:rPr>
              <w:drawing>
                <wp:inline distT="0" distB="0" distL="0" distR="0">
                  <wp:extent cx="2857500" cy="1617345"/>
                  <wp:effectExtent l="0" t="0" r="0" b="1905"/>
                  <wp:docPr id="3" name="Image 3" descr="RTO-E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O-E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17345"/>
                          </a:xfrm>
                          <a:prstGeom prst="rect">
                            <a:avLst/>
                          </a:prstGeom>
                          <a:noFill/>
                          <a:ln>
                            <a:noFill/>
                          </a:ln>
                        </pic:spPr>
                      </pic:pic>
                    </a:graphicData>
                  </a:graphic>
                </wp:inline>
              </w:drawing>
            </w:r>
            <w:r>
              <w:br/>
            </w:r>
            <w:r>
              <w:br/>
            </w:r>
          </w:p>
        </w:tc>
        <w:tc>
          <w:tcPr>
            <w:tcW w:w="75" w:type="dxa"/>
            <w:vAlign w:val="center"/>
            <w:hideMark/>
          </w:tcPr>
          <w:p w:rsidR="009C39A8" w:rsidRDefault="009C39A8"/>
        </w:tc>
        <w:tc>
          <w:tcPr>
            <w:tcW w:w="6120" w:type="dxa"/>
            <w:noWrap/>
            <w:tcMar>
              <w:top w:w="0" w:type="dxa"/>
              <w:left w:w="0" w:type="dxa"/>
              <w:bottom w:w="75" w:type="dxa"/>
              <w:right w:w="0" w:type="dxa"/>
            </w:tcMar>
            <w:vAlign w:val="center"/>
            <w:hideMark/>
          </w:tcPr>
          <w:p w:rsidR="009C39A8" w:rsidRDefault="009C39A8">
            <w:pPr>
              <w:rPr>
                <w:rFonts w:ascii="Verdana" w:hAnsi="Verdana"/>
                <w:color w:val="484848"/>
                <w:sz w:val="18"/>
                <w:szCs w:val="18"/>
              </w:rPr>
            </w:pPr>
            <w:r>
              <w:rPr>
                <w:rStyle w:val="lev"/>
                <w:rFonts w:ascii="Verdana" w:hAnsi="Verdana"/>
                <w:color w:val="484848"/>
                <w:sz w:val="24"/>
                <w:szCs w:val="24"/>
              </w:rPr>
              <w:t xml:space="preserve">Jim </w:t>
            </w:r>
            <w:proofErr w:type="spellStart"/>
            <w:r>
              <w:rPr>
                <w:rStyle w:val="lev"/>
                <w:rFonts w:ascii="Verdana" w:hAnsi="Verdana"/>
                <w:color w:val="484848"/>
                <w:sz w:val="24"/>
                <w:szCs w:val="24"/>
              </w:rPr>
              <w:t>Grieve</w:t>
            </w:r>
            <w:proofErr w:type="spellEnd"/>
            <w:r>
              <w:rPr>
                <w:rFonts w:ascii="Verdana" w:hAnsi="Verdana"/>
                <w:b/>
                <w:bCs/>
                <w:color w:val="484848"/>
                <w:sz w:val="18"/>
                <w:szCs w:val="18"/>
              </w:rPr>
              <w:br/>
            </w:r>
            <w:proofErr w:type="spellStart"/>
            <w:r>
              <w:rPr>
                <w:rFonts w:ascii="Verdana" w:hAnsi="Verdana"/>
                <w:color w:val="484848"/>
                <w:sz w:val="18"/>
                <w:szCs w:val="18"/>
              </w:rPr>
              <w:t>Executive</w:t>
            </w:r>
            <w:proofErr w:type="spellEnd"/>
            <w:r>
              <w:rPr>
                <w:rFonts w:ascii="Verdana" w:hAnsi="Verdana"/>
                <w:color w:val="484848"/>
                <w:sz w:val="18"/>
                <w:szCs w:val="18"/>
              </w:rPr>
              <w:t xml:space="preserve"> </w:t>
            </w:r>
            <w:proofErr w:type="spellStart"/>
            <w:r>
              <w:rPr>
                <w:rFonts w:ascii="Verdana" w:hAnsi="Verdana"/>
                <w:color w:val="484848"/>
                <w:sz w:val="18"/>
                <w:szCs w:val="18"/>
              </w:rPr>
              <w:t>Director</w:t>
            </w:r>
            <w:proofErr w:type="spellEnd"/>
            <w:r>
              <w:rPr>
                <w:rFonts w:ascii="Verdana" w:hAnsi="Verdana"/>
                <w:color w:val="484848"/>
                <w:sz w:val="18"/>
                <w:szCs w:val="18"/>
              </w:rPr>
              <w:t>/Directeur général</w:t>
            </w:r>
            <w:r>
              <w:rPr>
                <w:rFonts w:ascii="Verdana" w:hAnsi="Verdana"/>
                <w:color w:val="484848"/>
                <w:sz w:val="18"/>
                <w:szCs w:val="18"/>
              </w:rPr>
              <w:br/>
              <w:t xml:space="preserve">The </w:t>
            </w:r>
            <w:proofErr w:type="spellStart"/>
            <w:r>
              <w:rPr>
                <w:rFonts w:ascii="Verdana" w:hAnsi="Verdana"/>
                <w:color w:val="484848"/>
                <w:sz w:val="18"/>
                <w:szCs w:val="18"/>
              </w:rPr>
              <w:t>Retired</w:t>
            </w:r>
            <w:proofErr w:type="spellEnd"/>
            <w:r>
              <w:rPr>
                <w:rFonts w:ascii="Verdana" w:hAnsi="Verdana"/>
                <w:color w:val="484848"/>
                <w:sz w:val="18"/>
                <w:szCs w:val="18"/>
              </w:rPr>
              <w:t xml:space="preserve"> </w:t>
            </w:r>
            <w:proofErr w:type="spellStart"/>
            <w:r>
              <w:rPr>
                <w:rFonts w:ascii="Verdana" w:hAnsi="Verdana"/>
                <w:color w:val="484848"/>
                <w:sz w:val="18"/>
                <w:szCs w:val="18"/>
              </w:rPr>
              <w:t>Teachers</w:t>
            </w:r>
            <w:proofErr w:type="spellEnd"/>
            <w:r>
              <w:rPr>
                <w:rFonts w:ascii="Verdana" w:hAnsi="Verdana"/>
                <w:color w:val="484848"/>
                <w:sz w:val="18"/>
                <w:szCs w:val="18"/>
              </w:rPr>
              <w:t xml:space="preserve"> of Ontario/les enseignantes et enseignants retraités de l'Ontario</w:t>
            </w:r>
            <w:r>
              <w:rPr>
                <w:rFonts w:ascii="Verdana" w:hAnsi="Verdana"/>
                <w:color w:val="484848"/>
                <w:sz w:val="18"/>
                <w:szCs w:val="18"/>
              </w:rPr>
              <w:br/>
              <w:t xml:space="preserve">300-18 chemin </w:t>
            </w:r>
            <w:proofErr w:type="spellStart"/>
            <w:r>
              <w:rPr>
                <w:rFonts w:ascii="Verdana" w:hAnsi="Verdana"/>
                <w:color w:val="484848"/>
                <w:sz w:val="18"/>
                <w:szCs w:val="18"/>
              </w:rPr>
              <w:t>Spadina</w:t>
            </w:r>
            <w:proofErr w:type="spellEnd"/>
            <w:r>
              <w:rPr>
                <w:rFonts w:ascii="Verdana" w:hAnsi="Verdana"/>
                <w:color w:val="484848"/>
                <w:sz w:val="18"/>
                <w:szCs w:val="18"/>
              </w:rPr>
              <w:t xml:space="preserve"> Road </w:t>
            </w:r>
            <w:r>
              <w:rPr>
                <w:rFonts w:ascii="Verdana" w:hAnsi="Verdana"/>
                <w:color w:val="484848"/>
                <w:sz w:val="18"/>
                <w:szCs w:val="18"/>
              </w:rPr>
              <w:br/>
              <w:t>Toronto ON M5R 2S7</w:t>
            </w:r>
            <w:r>
              <w:rPr>
                <w:rFonts w:ascii="Verdana" w:hAnsi="Verdana"/>
                <w:color w:val="484848"/>
                <w:sz w:val="18"/>
                <w:szCs w:val="18"/>
              </w:rPr>
              <w:br/>
              <w:t xml:space="preserve">416-962-4639 </w:t>
            </w:r>
            <w:proofErr w:type="spellStart"/>
            <w:r>
              <w:rPr>
                <w:rFonts w:ascii="Verdana" w:hAnsi="Verdana"/>
                <w:color w:val="484848"/>
                <w:sz w:val="18"/>
                <w:szCs w:val="18"/>
              </w:rPr>
              <w:t>ext</w:t>
            </w:r>
            <w:proofErr w:type="spellEnd"/>
            <w:r>
              <w:rPr>
                <w:rFonts w:ascii="Verdana" w:hAnsi="Verdana"/>
                <w:color w:val="484848"/>
                <w:sz w:val="18"/>
                <w:szCs w:val="18"/>
              </w:rPr>
              <w:t>/poste 222 | 1-800-361-9888</w:t>
            </w:r>
            <w:r>
              <w:rPr>
                <w:rFonts w:ascii="Verdana" w:hAnsi="Verdana"/>
                <w:color w:val="484848"/>
                <w:sz w:val="18"/>
                <w:szCs w:val="18"/>
              </w:rPr>
              <w:br/>
              <w:t>Mobile: 647-502-7443</w:t>
            </w:r>
            <w:r>
              <w:rPr>
                <w:rFonts w:ascii="Verdana" w:hAnsi="Verdana"/>
                <w:color w:val="484848"/>
                <w:sz w:val="18"/>
                <w:szCs w:val="18"/>
              </w:rPr>
              <w:br/>
            </w:r>
            <w:hyperlink r:id="rId6" w:history="1">
              <w:r>
                <w:rPr>
                  <w:rStyle w:val="Lienhypertexte"/>
                  <w:rFonts w:ascii="Verdana" w:hAnsi="Verdana"/>
                  <w:sz w:val="18"/>
                  <w:szCs w:val="18"/>
                </w:rPr>
                <w:t>www.rto-ero.org</w:t>
              </w:r>
            </w:hyperlink>
          </w:p>
        </w:tc>
        <w:tc>
          <w:tcPr>
            <w:tcW w:w="45" w:type="dxa"/>
            <w:vAlign w:val="center"/>
            <w:hideMark/>
          </w:tcPr>
          <w:p w:rsidR="009C39A8" w:rsidRDefault="009C39A8">
            <w:pPr>
              <w:rPr>
                <w:rFonts w:ascii="Verdana" w:hAnsi="Verdana"/>
                <w:color w:val="484848"/>
                <w:sz w:val="18"/>
                <w:szCs w:val="18"/>
              </w:rPr>
            </w:pPr>
          </w:p>
        </w:tc>
      </w:tr>
      <w:tr w:rsidR="009C39A8" w:rsidTr="009C39A8">
        <w:trPr>
          <w:trHeight w:val="300"/>
        </w:trPr>
        <w:tc>
          <w:tcPr>
            <w:tcW w:w="0" w:type="auto"/>
            <w:vMerge/>
            <w:vAlign w:val="center"/>
            <w:hideMark/>
          </w:tcPr>
          <w:p w:rsidR="009C39A8" w:rsidRDefault="009C39A8"/>
        </w:tc>
        <w:tc>
          <w:tcPr>
            <w:tcW w:w="6225" w:type="dxa"/>
            <w:gridSpan w:val="3"/>
            <w:tcBorders>
              <w:top w:val="dashed" w:sz="6" w:space="0" w:color="484848"/>
              <w:left w:val="nil"/>
              <w:bottom w:val="nil"/>
              <w:right w:val="nil"/>
            </w:tcBorders>
            <w:noWrap/>
            <w:tcMar>
              <w:top w:w="75" w:type="dxa"/>
              <w:left w:w="0" w:type="dxa"/>
              <w:bottom w:w="75" w:type="dxa"/>
              <w:right w:w="0" w:type="dxa"/>
            </w:tcMar>
            <w:vAlign w:val="center"/>
            <w:hideMark/>
          </w:tcPr>
          <w:p w:rsidR="009C39A8" w:rsidRDefault="009C39A8"/>
        </w:tc>
        <w:tc>
          <w:tcPr>
            <w:tcW w:w="45" w:type="dxa"/>
            <w:vAlign w:val="center"/>
            <w:hideMark/>
          </w:tcPr>
          <w:p w:rsidR="009C39A8" w:rsidRDefault="009C39A8">
            <w:pPr>
              <w:rPr>
                <w:rFonts w:ascii="Times New Roman" w:hAnsi="Times New Roman" w:cs="Times New Roman"/>
                <w:sz w:val="20"/>
                <w:szCs w:val="20"/>
              </w:rPr>
            </w:pPr>
          </w:p>
        </w:tc>
      </w:tr>
      <w:tr w:rsidR="009C39A8" w:rsidTr="009C39A8">
        <w:trPr>
          <w:trHeight w:val="765"/>
        </w:trPr>
        <w:tc>
          <w:tcPr>
            <w:tcW w:w="0" w:type="auto"/>
            <w:vMerge/>
            <w:vAlign w:val="center"/>
            <w:hideMark/>
          </w:tcPr>
          <w:p w:rsidR="009C39A8" w:rsidRDefault="009C39A8"/>
        </w:tc>
        <w:tc>
          <w:tcPr>
            <w:tcW w:w="0" w:type="auto"/>
            <w:gridSpan w:val="3"/>
            <w:noWrap/>
            <w:vAlign w:val="center"/>
            <w:hideMark/>
          </w:tcPr>
          <w:tbl>
            <w:tblPr>
              <w:tblW w:w="5000" w:type="pct"/>
              <w:jc w:val="center"/>
              <w:tblCellMar>
                <w:left w:w="0" w:type="dxa"/>
                <w:right w:w="0" w:type="dxa"/>
              </w:tblCellMar>
              <w:tblLook w:val="04A0" w:firstRow="1" w:lastRow="0" w:firstColumn="1" w:lastColumn="0" w:noHBand="0" w:noVBand="1"/>
            </w:tblPr>
            <w:tblGrid>
              <w:gridCol w:w="690"/>
              <w:gridCol w:w="5038"/>
            </w:tblGrid>
            <w:tr w:rsidR="009C39A8">
              <w:trPr>
                <w:jc w:val="center"/>
              </w:trPr>
              <w:tc>
                <w:tcPr>
                  <w:tcW w:w="300" w:type="dxa"/>
                  <w:noWrap/>
                  <w:tcMar>
                    <w:top w:w="0" w:type="dxa"/>
                    <w:left w:w="150" w:type="dxa"/>
                    <w:bottom w:w="0" w:type="dxa"/>
                    <w:right w:w="0" w:type="dxa"/>
                  </w:tcMar>
                  <w:vAlign w:val="center"/>
                  <w:hideMark/>
                </w:tcPr>
                <w:p w:rsidR="009C39A8" w:rsidRDefault="009C39A8">
                  <w:r>
                    <w:rPr>
                      <w:noProof/>
                      <w:color w:val="0563C1"/>
                    </w:rPr>
                    <w:drawing>
                      <wp:inline distT="0" distB="0" distL="0" distR="0">
                        <wp:extent cx="334645" cy="334645"/>
                        <wp:effectExtent l="0" t="0" r="8255" b="8255"/>
                        <wp:docPr id="2" name="Image 2" descr="https://www.rto-ero.org/sites/default/files/Logo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to-ero.org/sites/default/files/Logos/F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inline>
                    </w:drawing>
                  </w:r>
                </w:p>
              </w:tc>
              <w:tc>
                <w:tcPr>
                  <w:tcW w:w="5820" w:type="dxa"/>
                  <w:vAlign w:val="center"/>
                  <w:hideMark/>
                </w:tcPr>
                <w:p w:rsidR="009C39A8" w:rsidRDefault="009C39A8">
                  <w:r>
                    <w:rPr>
                      <w:noProof/>
                      <w:color w:val="0563C1"/>
                    </w:rPr>
                    <w:drawing>
                      <wp:inline distT="0" distB="0" distL="0" distR="0">
                        <wp:extent cx="334645" cy="334645"/>
                        <wp:effectExtent l="0" t="0" r="8255" b="8255"/>
                        <wp:docPr id="1" name="Image 1" descr="https://www.rto-ero.org/sites/default/files/Logos/TW.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to-ero.org/sites/default/files/Logos/T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inline>
                    </w:drawing>
                  </w:r>
                </w:p>
              </w:tc>
            </w:tr>
          </w:tbl>
          <w:p w:rsidR="009C39A8" w:rsidRDefault="009C39A8">
            <w:pPr>
              <w:jc w:val="center"/>
              <w:rPr>
                <w:rFonts w:ascii="Times New Roman" w:hAnsi="Times New Roman" w:cs="Times New Roman"/>
                <w:sz w:val="20"/>
                <w:szCs w:val="20"/>
              </w:rPr>
            </w:pPr>
          </w:p>
        </w:tc>
        <w:tc>
          <w:tcPr>
            <w:tcW w:w="0" w:type="auto"/>
            <w:vAlign w:val="center"/>
            <w:hideMark/>
          </w:tcPr>
          <w:p w:rsidR="009C39A8" w:rsidRDefault="009C39A8">
            <w:pPr>
              <w:rPr>
                <w:rFonts w:ascii="Times New Roman" w:hAnsi="Times New Roman" w:cs="Times New Roman"/>
                <w:sz w:val="20"/>
                <w:szCs w:val="20"/>
              </w:rPr>
            </w:pPr>
          </w:p>
        </w:tc>
      </w:tr>
    </w:tbl>
    <w:p w:rsidR="009C39A8" w:rsidRDefault="009C39A8" w:rsidP="009C39A8"/>
    <w:p w:rsidR="00D2760B" w:rsidRDefault="00D2760B"/>
    <w:sectPr w:rsidR="00D2760B" w:rsidSect="001912B8">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A8"/>
    <w:rsid w:val="00092991"/>
    <w:rsid w:val="001912B8"/>
    <w:rsid w:val="009C39A8"/>
    <w:rsid w:val="00BF490B"/>
    <w:rsid w:val="00D2760B"/>
    <w:rsid w:val="00D55D10"/>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3209"/>
  <w15:chartTrackingRefBased/>
  <w15:docId w15:val="{8B2478DF-B291-416C-9C0A-4398A95B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9A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C39A8"/>
    <w:rPr>
      <w:color w:val="0563C1"/>
      <w:u w:val="single"/>
    </w:rPr>
  </w:style>
  <w:style w:type="character" w:styleId="lev">
    <w:name w:val="Strong"/>
    <w:basedOn w:val="Policepardfaut"/>
    <w:uiPriority w:val="22"/>
    <w:qFormat/>
    <w:rsid w:val="009C39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facebook.com/rto.e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to-ero.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hyperlink" Target="https://rto-ero.org/" TargetMode="External"/><Relationship Id="rId9" Type="http://schemas.openxmlformats.org/officeDocument/2006/relationships/hyperlink" Target="http://www.twitter.com/rto_er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1</cp:revision>
  <dcterms:created xsi:type="dcterms:W3CDTF">2017-09-22T11:52:00Z</dcterms:created>
  <dcterms:modified xsi:type="dcterms:W3CDTF">2017-09-22T11:53:00Z</dcterms:modified>
</cp:coreProperties>
</file>